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5"/>
        <w:gridCol w:w="4930"/>
      </w:tblGrid>
      <w:tr w:rsidR="00BF4809" w:rsidRPr="00270EF6" w:rsidTr="00270EF6">
        <w:trPr>
          <w:trHeight w:val="812"/>
          <w:tblCellSpacing w:w="0" w:type="dxa"/>
        </w:trPr>
        <w:tc>
          <w:tcPr>
            <w:tcW w:w="4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809" w:rsidRPr="00270EF6" w:rsidRDefault="00BF4809" w:rsidP="006F3EF2">
            <w:pPr>
              <w:spacing w:after="120"/>
              <w:jc w:val="center"/>
              <w:rPr>
                <w:sz w:val="28"/>
                <w:szCs w:val="28"/>
              </w:rPr>
            </w:pPr>
            <w:r w:rsidRPr="00270EF6">
              <w:rPr>
                <w:b/>
                <w:bCs/>
                <w:sz w:val="28"/>
                <w:szCs w:val="28"/>
              </w:rPr>
              <w:t>BAN CHẤP HÀNH TRUNG ƯƠNG </w:t>
            </w:r>
            <w:r w:rsidRPr="00270EF6">
              <w:rPr>
                <w:b/>
                <w:bCs/>
                <w:sz w:val="28"/>
                <w:szCs w:val="28"/>
              </w:rPr>
              <w:br/>
              <w:t>-------</w:t>
            </w:r>
            <w:r w:rsidRPr="00270EF6">
              <w:rPr>
                <w:sz w:val="28"/>
                <w:szCs w:val="28"/>
              </w:rPr>
              <w:t> </w:t>
            </w:r>
          </w:p>
        </w:tc>
        <w:tc>
          <w:tcPr>
            <w:tcW w:w="4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809" w:rsidRPr="00270EF6" w:rsidRDefault="00BF4809" w:rsidP="006F3EF2">
            <w:pPr>
              <w:spacing w:after="120"/>
              <w:jc w:val="center"/>
              <w:rPr>
                <w:sz w:val="28"/>
                <w:szCs w:val="28"/>
              </w:rPr>
            </w:pPr>
            <w:r w:rsidRPr="00270EF6">
              <w:rPr>
                <w:b/>
                <w:bCs/>
                <w:sz w:val="28"/>
                <w:szCs w:val="28"/>
              </w:rPr>
              <w:t>ĐẢNG CỘNG SẢN VIỆT NAM</w:t>
            </w:r>
            <w:r w:rsidRPr="00270EF6">
              <w:rPr>
                <w:b/>
                <w:bCs/>
                <w:sz w:val="28"/>
                <w:szCs w:val="28"/>
              </w:rPr>
              <w:br/>
              <w:t>---------</w:t>
            </w:r>
          </w:p>
        </w:tc>
      </w:tr>
      <w:tr w:rsidR="00BF4809" w:rsidRPr="00270EF6" w:rsidTr="00270EF6">
        <w:trPr>
          <w:trHeight w:val="80"/>
          <w:tblCellSpacing w:w="0" w:type="dxa"/>
        </w:trPr>
        <w:tc>
          <w:tcPr>
            <w:tcW w:w="4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809" w:rsidRPr="00270EF6" w:rsidRDefault="00BF4809" w:rsidP="006F3EF2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270EF6">
              <w:rPr>
                <w:sz w:val="28"/>
                <w:szCs w:val="28"/>
              </w:rPr>
              <w:t>Số</w:t>
            </w:r>
            <w:proofErr w:type="spellEnd"/>
            <w:r w:rsidRPr="00270EF6">
              <w:rPr>
                <w:sz w:val="28"/>
                <w:szCs w:val="28"/>
              </w:rPr>
              <w:t>: 256-QĐ/TW</w:t>
            </w:r>
          </w:p>
        </w:tc>
        <w:tc>
          <w:tcPr>
            <w:tcW w:w="4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809" w:rsidRPr="00270EF6" w:rsidRDefault="00BF4809" w:rsidP="00270EF6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270EF6">
              <w:rPr>
                <w:i/>
                <w:iCs/>
                <w:sz w:val="28"/>
                <w:szCs w:val="28"/>
              </w:rPr>
              <w:t>Hà</w:t>
            </w:r>
            <w:proofErr w:type="spellEnd"/>
            <w:r w:rsidRPr="00270EF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70EF6">
              <w:rPr>
                <w:i/>
                <w:iCs/>
                <w:sz w:val="28"/>
                <w:szCs w:val="28"/>
              </w:rPr>
              <w:t>Nội</w:t>
            </w:r>
            <w:proofErr w:type="spellEnd"/>
            <w:r w:rsidRPr="00270EF6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270EF6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270EF6">
              <w:rPr>
                <w:i/>
                <w:iCs/>
                <w:sz w:val="28"/>
                <w:szCs w:val="28"/>
              </w:rPr>
              <w:t xml:space="preserve"> 16 </w:t>
            </w:r>
            <w:proofErr w:type="spellStart"/>
            <w:r w:rsidRPr="00270EF6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270EF6">
              <w:rPr>
                <w:i/>
                <w:iCs/>
                <w:sz w:val="28"/>
                <w:szCs w:val="28"/>
              </w:rPr>
              <w:t xml:space="preserve"> 9 </w:t>
            </w:r>
            <w:proofErr w:type="spellStart"/>
            <w:r w:rsidRPr="00270EF6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270EF6">
              <w:rPr>
                <w:i/>
                <w:iCs/>
                <w:sz w:val="28"/>
                <w:szCs w:val="28"/>
              </w:rPr>
              <w:t xml:space="preserve"> 2009</w:t>
            </w:r>
          </w:p>
        </w:tc>
      </w:tr>
    </w:tbl>
    <w:p w:rsidR="00BF4809" w:rsidRPr="00270EF6" w:rsidRDefault="00BF4809" w:rsidP="00BF4809">
      <w:pPr>
        <w:shd w:val="clear" w:color="auto" w:fill="FFFFFF"/>
        <w:spacing w:after="120" w:line="234" w:lineRule="atLeast"/>
        <w:rPr>
          <w:sz w:val="28"/>
          <w:szCs w:val="28"/>
        </w:rPr>
      </w:pPr>
      <w:r w:rsidRPr="00270EF6">
        <w:rPr>
          <w:sz w:val="28"/>
          <w:szCs w:val="28"/>
        </w:rPr>
        <w:t> </w:t>
      </w:r>
    </w:p>
    <w:p w:rsidR="00BF4809" w:rsidRPr="00270EF6" w:rsidRDefault="00BF4809" w:rsidP="00BF4809">
      <w:pPr>
        <w:shd w:val="clear" w:color="auto" w:fill="FFFFFF"/>
        <w:spacing w:after="120" w:line="234" w:lineRule="atLeast"/>
        <w:jc w:val="center"/>
        <w:rPr>
          <w:sz w:val="28"/>
          <w:szCs w:val="28"/>
        </w:rPr>
      </w:pPr>
      <w:r w:rsidRPr="00270EF6">
        <w:rPr>
          <w:b/>
          <w:bCs/>
          <w:sz w:val="28"/>
          <w:szCs w:val="28"/>
        </w:rPr>
        <w:t>QUY ĐỊNH</w:t>
      </w:r>
    </w:p>
    <w:p w:rsidR="00BF4809" w:rsidRPr="00270EF6" w:rsidRDefault="00BF4809" w:rsidP="00BF4809">
      <w:pPr>
        <w:shd w:val="clear" w:color="auto" w:fill="FFFFFF"/>
        <w:spacing w:after="120" w:line="234" w:lineRule="atLeast"/>
        <w:jc w:val="center"/>
        <w:rPr>
          <w:sz w:val="28"/>
          <w:szCs w:val="28"/>
        </w:rPr>
      </w:pPr>
      <w:r w:rsidRPr="00270EF6">
        <w:rPr>
          <w:sz w:val="28"/>
          <w:szCs w:val="28"/>
        </w:rPr>
        <w:t>VỀ VIỆC XÁC ĐỊNH TRÌNH ĐỘ LÝ LUẬN CHÍNH TRỊ ĐỐI VỚI CÁN BỘ, ĐẢNG VIÊN ĐÃ HỌC LÝ LUẬN CHÍNH TRỊ Ở CÁC CƠ SỞ ĐÀO TẠO NGOÀI HỆ THỐNG TRƯỜNG CHÍNH TRỊ CỦA ĐẢNG HOẶC ĐẠI HỌC CHÍNH TRỊ CHUYÊN NGÀNH VÀ SAU ĐẠI HỌC TẠI HỌC VIỆN CHÍNH TRỊ - HÀNH CHÍNH QUỐC GIA HỒ CHÍ MINH</w:t>
      </w:r>
    </w:p>
    <w:p w:rsidR="00270EF6" w:rsidRPr="00270EF6" w:rsidRDefault="00270EF6" w:rsidP="00BF4809">
      <w:pPr>
        <w:shd w:val="clear" w:color="auto" w:fill="FFFFFF"/>
        <w:spacing w:after="120" w:line="234" w:lineRule="atLeast"/>
        <w:jc w:val="center"/>
        <w:rPr>
          <w:sz w:val="28"/>
          <w:szCs w:val="28"/>
        </w:rPr>
      </w:pPr>
    </w:p>
    <w:p w:rsidR="00BF4809" w:rsidRPr="00270EF6" w:rsidRDefault="00BF4809" w:rsidP="00270EF6">
      <w:pPr>
        <w:shd w:val="clear" w:color="auto" w:fill="FFFFFF"/>
        <w:spacing w:after="120" w:line="234" w:lineRule="atLeast"/>
        <w:ind w:firstLine="720"/>
        <w:rPr>
          <w:sz w:val="28"/>
          <w:szCs w:val="28"/>
        </w:rPr>
      </w:pPr>
      <w:r w:rsidRPr="00270EF6">
        <w:rPr>
          <w:i/>
          <w:iCs/>
          <w:sz w:val="28"/>
          <w:szCs w:val="28"/>
        </w:rPr>
        <w:t xml:space="preserve">- </w:t>
      </w:r>
      <w:proofErr w:type="spellStart"/>
      <w:r w:rsidRPr="00270EF6">
        <w:rPr>
          <w:i/>
          <w:iCs/>
          <w:sz w:val="28"/>
          <w:szCs w:val="28"/>
        </w:rPr>
        <w:t>Căn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cứ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Quy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định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số</w:t>
      </w:r>
      <w:proofErr w:type="spellEnd"/>
      <w:r w:rsidRPr="00270EF6">
        <w:rPr>
          <w:i/>
          <w:iCs/>
          <w:sz w:val="28"/>
          <w:szCs w:val="28"/>
        </w:rPr>
        <w:t xml:space="preserve"> 54-QĐ/TW, </w:t>
      </w:r>
      <w:proofErr w:type="spellStart"/>
      <w:r w:rsidRPr="00270EF6">
        <w:rPr>
          <w:i/>
          <w:iCs/>
          <w:sz w:val="28"/>
          <w:szCs w:val="28"/>
        </w:rPr>
        <w:t>ngày</w:t>
      </w:r>
      <w:proofErr w:type="spellEnd"/>
      <w:r w:rsidRPr="00270EF6">
        <w:rPr>
          <w:i/>
          <w:iCs/>
          <w:sz w:val="28"/>
          <w:szCs w:val="28"/>
        </w:rPr>
        <w:t xml:space="preserve"> 12-5-1999 </w:t>
      </w:r>
      <w:proofErr w:type="spellStart"/>
      <w:r w:rsidRPr="00270EF6">
        <w:rPr>
          <w:i/>
          <w:iCs/>
          <w:sz w:val="28"/>
          <w:szCs w:val="28"/>
        </w:rPr>
        <w:t>của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Bộ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Chính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trị</w:t>
      </w:r>
      <w:proofErr w:type="spellEnd"/>
      <w:r w:rsidRPr="00270EF6">
        <w:rPr>
          <w:i/>
          <w:iCs/>
          <w:sz w:val="28"/>
          <w:szCs w:val="28"/>
        </w:rPr>
        <w:t xml:space="preserve"> (</w:t>
      </w:r>
      <w:proofErr w:type="spellStart"/>
      <w:r w:rsidRPr="00270EF6">
        <w:rPr>
          <w:i/>
          <w:iCs/>
          <w:sz w:val="28"/>
          <w:szCs w:val="28"/>
        </w:rPr>
        <w:t>khoá</w:t>
      </w:r>
      <w:proofErr w:type="spellEnd"/>
      <w:r w:rsidRPr="00270EF6">
        <w:rPr>
          <w:i/>
          <w:iCs/>
          <w:sz w:val="28"/>
          <w:szCs w:val="28"/>
        </w:rPr>
        <w:t xml:space="preserve"> VIII) </w:t>
      </w:r>
      <w:proofErr w:type="spellStart"/>
      <w:r w:rsidRPr="00270EF6">
        <w:rPr>
          <w:i/>
          <w:iCs/>
          <w:sz w:val="28"/>
          <w:szCs w:val="28"/>
        </w:rPr>
        <w:t>về</w:t>
      </w:r>
      <w:proofErr w:type="spellEnd"/>
      <w:r w:rsidRPr="00270EF6">
        <w:rPr>
          <w:i/>
          <w:iCs/>
          <w:sz w:val="28"/>
          <w:szCs w:val="28"/>
        </w:rPr>
        <w:t xml:space="preserve"> “</w:t>
      </w:r>
      <w:proofErr w:type="spellStart"/>
      <w:r w:rsidRPr="00270EF6">
        <w:rPr>
          <w:i/>
          <w:iCs/>
          <w:sz w:val="28"/>
          <w:szCs w:val="28"/>
        </w:rPr>
        <w:t>Chế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độ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học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tập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lý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luận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chính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trị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trong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Đảng</w:t>
      </w:r>
      <w:proofErr w:type="spellEnd"/>
      <w:r w:rsidRPr="00270EF6">
        <w:rPr>
          <w:i/>
          <w:iCs/>
          <w:sz w:val="28"/>
          <w:szCs w:val="28"/>
        </w:rPr>
        <w:t xml:space="preserve">'' </w:t>
      </w:r>
      <w:proofErr w:type="spellStart"/>
      <w:r w:rsidRPr="00270EF6">
        <w:rPr>
          <w:i/>
          <w:iCs/>
          <w:sz w:val="28"/>
          <w:szCs w:val="28"/>
        </w:rPr>
        <w:t>và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các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chỉ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thị</w:t>
      </w:r>
      <w:proofErr w:type="spellEnd"/>
      <w:r w:rsidRPr="00270EF6">
        <w:rPr>
          <w:i/>
          <w:iCs/>
          <w:sz w:val="28"/>
          <w:szCs w:val="28"/>
        </w:rPr>
        <w:t xml:space="preserve">, </w:t>
      </w:r>
      <w:proofErr w:type="spellStart"/>
      <w:r w:rsidRPr="00270EF6">
        <w:rPr>
          <w:i/>
          <w:iCs/>
          <w:sz w:val="28"/>
          <w:szCs w:val="28"/>
        </w:rPr>
        <w:t>nghị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quyết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của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Trung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ương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về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đào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tạo</w:t>
      </w:r>
      <w:proofErr w:type="spellEnd"/>
      <w:r w:rsidRPr="00270EF6">
        <w:rPr>
          <w:i/>
          <w:iCs/>
          <w:sz w:val="28"/>
          <w:szCs w:val="28"/>
        </w:rPr>
        <w:t xml:space="preserve">, </w:t>
      </w:r>
      <w:proofErr w:type="spellStart"/>
      <w:r w:rsidRPr="00270EF6">
        <w:rPr>
          <w:i/>
          <w:iCs/>
          <w:sz w:val="28"/>
          <w:szCs w:val="28"/>
        </w:rPr>
        <w:t>bồi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dưỡng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cán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bộ</w:t>
      </w:r>
      <w:proofErr w:type="spellEnd"/>
      <w:r w:rsidRPr="00270EF6">
        <w:rPr>
          <w:i/>
          <w:iCs/>
          <w:sz w:val="28"/>
          <w:szCs w:val="28"/>
        </w:rPr>
        <w:t>;</w:t>
      </w:r>
    </w:p>
    <w:p w:rsidR="00BF4809" w:rsidRPr="00270EF6" w:rsidRDefault="00BF4809" w:rsidP="00270EF6">
      <w:pPr>
        <w:shd w:val="clear" w:color="auto" w:fill="FFFFFF"/>
        <w:spacing w:after="120" w:line="234" w:lineRule="atLeast"/>
        <w:ind w:firstLine="720"/>
        <w:rPr>
          <w:sz w:val="28"/>
          <w:szCs w:val="28"/>
        </w:rPr>
      </w:pPr>
      <w:r w:rsidRPr="00270EF6">
        <w:rPr>
          <w:i/>
          <w:iCs/>
          <w:sz w:val="28"/>
          <w:szCs w:val="28"/>
        </w:rPr>
        <w:t xml:space="preserve">- </w:t>
      </w:r>
      <w:proofErr w:type="spellStart"/>
      <w:r w:rsidRPr="00270EF6">
        <w:rPr>
          <w:i/>
          <w:iCs/>
          <w:sz w:val="28"/>
          <w:szCs w:val="28"/>
        </w:rPr>
        <w:t>Căn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cứ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tình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hình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đào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tạo</w:t>
      </w:r>
      <w:proofErr w:type="spellEnd"/>
      <w:r w:rsidRPr="00270EF6">
        <w:rPr>
          <w:i/>
          <w:iCs/>
          <w:sz w:val="28"/>
          <w:szCs w:val="28"/>
        </w:rPr>
        <w:t xml:space="preserve">, </w:t>
      </w:r>
      <w:proofErr w:type="spellStart"/>
      <w:r w:rsidRPr="00270EF6">
        <w:rPr>
          <w:i/>
          <w:iCs/>
          <w:sz w:val="28"/>
          <w:szCs w:val="28"/>
        </w:rPr>
        <w:t>bồi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dưỡng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lý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luận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chính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trị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của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các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cơ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sở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đào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tạo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trong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và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ngoài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hệ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thống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trường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chính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trị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của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Đảng</w:t>
      </w:r>
      <w:proofErr w:type="spellEnd"/>
      <w:r w:rsidRPr="00270EF6">
        <w:rPr>
          <w:i/>
          <w:iCs/>
          <w:sz w:val="28"/>
          <w:szCs w:val="28"/>
        </w:rPr>
        <w:t>;</w:t>
      </w:r>
    </w:p>
    <w:p w:rsidR="00BF4809" w:rsidRDefault="00BF4809" w:rsidP="00270EF6">
      <w:pPr>
        <w:shd w:val="clear" w:color="auto" w:fill="FFFFFF"/>
        <w:spacing w:after="120" w:line="234" w:lineRule="atLeast"/>
        <w:ind w:firstLine="720"/>
        <w:rPr>
          <w:i/>
          <w:iCs/>
          <w:sz w:val="28"/>
          <w:szCs w:val="28"/>
        </w:rPr>
      </w:pPr>
      <w:r w:rsidRPr="00270EF6">
        <w:rPr>
          <w:i/>
          <w:iCs/>
          <w:sz w:val="28"/>
          <w:szCs w:val="28"/>
        </w:rPr>
        <w:t xml:space="preserve">- </w:t>
      </w:r>
      <w:proofErr w:type="spellStart"/>
      <w:r w:rsidRPr="00270EF6">
        <w:rPr>
          <w:i/>
          <w:iCs/>
          <w:sz w:val="28"/>
          <w:szCs w:val="28"/>
        </w:rPr>
        <w:t>Xét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đề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nghị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của</w:t>
      </w:r>
      <w:proofErr w:type="spellEnd"/>
      <w:r w:rsidRPr="00270EF6">
        <w:rPr>
          <w:i/>
          <w:iCs/>
          <w:sz w:val="28"/>
          <w:szCs w:val="28"/>
        </w:rPr>
        <w:t xml:space="preserve"> Ban </w:t>
      </w:r>
      <w:proofErr w:type="spellStart"/>
      <w:r w:rsidRPr="00270EF6">
        <w:rPr>
          <w:i/>
          <w:iCs/>
          <w:sz w:val="28"/>
          <w:szCs w:val="28"/>
        </w:rPr>
        <w:t>Tổ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chức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Trung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ương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và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Học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viện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Chính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trị</w:t>
      </w:r>
      <w:proofErr w:type="spellEnd"/>
      <w:r w:rsidRPr="00270EF6">
        <w:rPr>
          <w:i/>
          <w:iCs/>
          <w:sz w:val="28"/>
          <w:szCs w:val="28"/>
        </w:rPr>
        <w:t xml:space="preserve"> - </w:t>
      </w:r>
      <w:proofErr w:type="spellStart"/>
      <w:r w:rsidRPr="00270EF6">
        <w:rPr>
          <w:i/>
          <w:iCs/>
          <w:sz w:val="28"/>
          <w:szCs w:val="28"/>
        </w:rPr>
        <w:t>Hành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chính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quốc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gia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Hồ</w:t>
      </w:r>
      <w:proofErr w:type="spellEnd"/>
      <w:r w:rsidRPr="00270EF6">
        <w:rPr>
          <w:i/>
          <w:iCs/>
          <w:sz w:val="28"/>
          <w:szCs w:val="28"/>
        </w:rPr>
        <w:t xml:space="preserve"> </w:t>
      </w:r>
      <w:proofErr w:type="spellStart"/>
      <w:r w:rsidRPr="00270EF6">
        <w:rPr>
          <w:i/>
          <w:iCs/>
          <w:sz w:val="28"/>
          <w:szCs w:val="28"/>
        </w:rPr>
        <w:t>Chí</w:t>
      </w:r>
      <w:proofErr w:type="spellEnd"/>
      <w:r w:rsidRPr="00270EF6">
        <w:rPr>
          <w:i/>
          <w:iCs/>
          <w:sz w:val="28"/>
          <w:szCs w:val="28"/>
        </w:rPr>
        <w:t xml:space="preserve"> Minh,</w:t>
      </w:r>
    </w:p>
    <w:p w:rsidR="00270EF6" w:rsidRPr="00270EF6" w:rsidRDefault="00270EF6" w:rsidP="00270EF6">
      <w:pPr>
        <w:shd w:val="clear" w:color="auto" w:fill="FFFFFF"/>
        <w:spacing w:after="120" w:line="234" w:lineRule="atLeast"/>
        <w:ind w:firstLine="720"/>
        <w:rPr>
          <w:sz w:val="28"/>
          <w:szCs w:val="28"/>
        </w:rPr>
      </w:pPr>
    </w:p>
    <w:p w:rsidR="00BF4809" w:rsidRDefault="00BF4809" w:rsidP="00BF4809">
      <w:pPr>
        <w:shd w:val="clear" w:color="auto" w:fill="FFFFFF"/>
        <w:spacing w:after="120" w:line="234" w:lineRule="atLeast"/>
        <w:jc w:val="center"/>
        <w:rPr>
          <w:b/>
          <w:bCs/>
          <w:sz w:val="28"/>
          <w:szCs w:val="28"/>
        </w:rPr>
      </w:pPr>
      <w:r w:rsidRPr="00270EF6">
        <w:rPr>
          <w:b/>
          <w:bCs/>
          <w:sz w:val="28"/>
          <w:szCs w:val="28"/>
        </w:rPr>
        <w:t>BAN BÍ THƯ QUY ĐỊNH</w:t>
      </w:r>
    </w:p>
    <w:p w:rsidR="00270EF6" w:rsidRPr="00270EF6" w:rsidRDefault="00270EF6" w:rsidP="00BF4809">
      <w:pPr>
        <w:shd w:val="clear" w:color="auto" w:fill="FFFFFF"/>
        <w:spacing w:after="120" w:line="234" w:lineRule="atLeast"/>
        <w:jc w:val="center"/>
        <w:rPr>
          <w:sz w:val="28"/>
          <w:szCs w:val="28"/>
        </w:rPr>
      </w:pPr>
    </w:p>
    <w:p w:rsidR="00BF4809" w:rsidRPr="00270EF6" w:rsidRDefault="00BF4809" w:rsidP="006F3EF2">
      <w:pPr>
        <w:shd w:val="clear" w:color="auto" w:fill="FFFFFF"/>
        <w:spacing w:after="120" w:line="234" w:lineRule="atLeast"/>
        <w:ind w:firstLine="720"/>
        <w:rPr>
          <w:sz w:val="28"/>
          <w:szCs w:val="28"/>
        </w:rPr>
      </w:pPr>
      <w:proofErr w:type="spellStart"/>
      <w:proofErr w:type="gramStart"/>
      <w:r w:rsidRPr="00270EF6">
        <w:rPr>
          <w:b/>
          <w:bCs/>
          <w:sz w:val="28"/>
          <w:szCs w:val="28"/>
        </w:rPr>
        <w:t>Điều</w:t>
      </w:r>
      <w:proofErr w:type="spellEnd"/>
      <w:r w:rsidRPr="00270EF6">
        <w:rPr>
          <w:b/>
          <w:bCs/>
          <w:sz w:val="28"/>
          <w:szCs w:val="28"/>
        </w:rPr>
        <w:t xml:space="preserve"> 1.</w:t>
      </w:r>
      <w:proofErr w:type="gramEnd"/>
      <w:r w:rsidRPr="00270EF6">
        <w:rPr>
          <w:b/>
          <w:bCs/>
          <w:sz w:val="28"/>
          <w:szCs w:val="28"/>
        </w:rPr>
        <w:t xml:space="preserve"> </w:t>
      </w:r>
      <w:proofErr w:type="spellStart"/>
      <w:r w:rsidRPr="00270EF6">
        <w:rPr>
          <w:b/>
          <w:bCs/>
          <w:sz w:val="28"/>
          <w:szCs w:val="28"/>
        </w:rPr>
        <w:t>Mục</w:t>
      </w:r>
      <w:proofErr w:type="spellEnd"/>
      <w:r w:rsidRPr="00270EF6">
        <w:rPr>
          <w:b/>
          <w:bCs/>
          <w:sz w:val="28"/>
          <w:szCs w:val="28"/>
        </w:rPr>
        <w:t xml:space="preserve"> </w:t>
      </w:r>
      <w:proofErr w:type="spellStart"/>
      <w:r w:rsidRPr="00270EF6">
        <w:rPr>
          <w:b/>
          <w:bCs/>
          <w:sz w:val="28"/>
          <w:szCs w:val="28"/>
        </w:rPr>
        <w:t>đích</w:t>
      </w:r>
      <w:proofErr w:type="spellEnd"/>
      <w:r w:rsidRPr="00270EF6">
        <w:rPr>
          <w:b/>
          <w:bCs/>
          <w:sz w:val="28"/>
          <w:szCs w:val="28"/>
        </w:rPr>
        <w:t xml:space="preserve"> </w:t>
      </w:r>
      <w:proofErr w:type="spellStart"/>
      <w:r w:rsidRPr="00270EF6">
        <w:rPr>
          <w:b/>
          <w:bCs/>
          <w:sz w:val="28"/>
          <w:szCs w:val="28"/>
        </w:rPr>
        <w:t>của</w:t>
      </w:r>
      <w:proofErr w:type="spellEnd"/>
      <w:r w:rsidRPr="00270EF6">
        <w:rPr>
          <w:b/>
          <w:bCs/>
          <w:sz w:val="28"/>
          <w:szCs w:val="28"/>
        </w:rPr>
        <w:t xml:space="preserve"> </w:t>
      </w:r>
      <w:proofErr w:type="spellStart"/>
      <w:r w:rsidRPr="00270EF6">
        <w:rPr>
          <w:b/>
          <w:bCs/>
          <w:sz w:val="28"/>
          <w:szCs w:val="28"/>
        </w:rPr>
        <w:t>việc</w:t>
      </w:r>
      <w:proofErr w:type="spellEnd"/>
      <w:r w:rsidRPr="00270EF6">
        <w:rPr>
          <w:b/>
          <w:bCs/>
          <w:sz w:val="28"/>
          <w:szCs w:val="28"/>
        </w:rPr>
        <w:t xml:space="preserve"> </w:t>
      </w:r>
      <w:proofErr w:type="spellStart"/>
      <w:r w:rsidRPr="00270EF6">
        <w:rPr>
          <w:b/>
          <w:bCs/>
          <w:sz w:val="28"/>
          <w:szCs w:val="28"/>
        </w:rPr>
        <w:t>xác</w:t>
      </w:r>
      <w:proofErr w:type="spellEnd"/>
      <w:r w:rsidRPr="00270EF6">
        <w:rPr>
          <w:b/>
          <w:bCs/>
          <w:sz w:val="28"/>
          <w:szCs w:val="28"/>
        </w:rPr>
        <w:t xml:space="preserve"> </w:t>
      </w:r>
      <w:proofErr w:type="spellStart"/>
      <w:r w:rsidRPr="00270EF6">
        <w:rPr>
          <w:b/>
          <w:bCs/>
          <w:sz w:val="28"/>
          <w:szCs w:val="28"/>
        </w:rPr>
        <w:t>định</w:t>
      </w:r>
      <w:proofErr w:type="spellEnd"/>
    </w:p>
    <w:p w:rsidR="00BF4809" w:rsidRPr="00270EF6" w:rsidRDefault="00BF4809" w:rsidP="00BF4809">
      <w:pPr>
        <w:shd w:val="clear" w:color="auto" w:fill="FFFFFF"/>
        <w:spacing w:after="120" w:line="234" w:lineRule="atLeast"/>
        <w:rPr>
          <w:sz w:val="28"/>
          <w:szCs w:val="28"/>
        </w:rPr>
      </w:pPr>
      <w:proofErr w:type="spellStart"/>
      <w:r w:rsidRPr="00270EF6">
        <w:rPr>
          <w:sz w:val="28"/>
          <w:szCs w:val="28"/>
        </w:rPr>
        <w:t>Việc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xác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định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trình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độ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lý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luận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trị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đối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với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cán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bộ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đảng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viên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nhằm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bảo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sự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thống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nhất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về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tiêu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chuẩn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trình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độ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lý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luận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trị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trong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Đảng</w:t>
      </w:r>
      <w:proofErr w:type="spellEnd"/>
      <w:r w:rsidRPr="00270EF6">
        <w:rPr>
          <w:sz w:val="28"/>
          <w:szCs w:val="28"/>
        </w:rPr>
        <w:t xml:space="preserve">; </w:t>
      </w:r>
      <w:proofErr w:type="spellStart"/>
      <w:r w:rsidRPr="00270EF6">
        <w:rPr>
          <w:sz w:val="28"/>
          <w:szCs w:val="28"/>
        </w:rPr>
        <w:t>làm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cơ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sở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xây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dựng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và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thực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hiện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kế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hoạch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đào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tạo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bồi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dưỡng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cập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nhật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kiến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thức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về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lý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luận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trị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và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thực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hiện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sách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đối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với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cán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bộ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đảng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viên</w:t>
      </w:r>
      <w:proofErr w:type="spellEnd"/>
      <w:r w:rsidRPr="00270EF6">
        <w:rPr>
          <w:sz w:val="28"/>
          <w:szCs w:val="28"/>
        </w:rPr>
        <w:t>.</w:t>
      </w:r>
    </w:p>
    <w:p w:rsidR="00BF4809" w:rsidRPr="00270EF6" w:rsidRDefault="00BF4809" w:rsidP="006F3EF2">
      <w:pPr>
        <w:shd w:val="clear" w:color="auto" w:fill="FFFFFF"/>
        <w:spacing w:after="120" w:line="234" w:lineRule="atLeast"/>
        <w:ind w:firstLine="720"/>
        <w:rPr>
          <w:sz w:val="28"/>
          <w:szCs w:val="28"/>
        </w:rPr>
      </w:pPr>
      <w:proofErr w:type="spellStart"/>
      <w:proofErr w:type="gramStart"/>
      <w:r w:rsidRPr="00270EF6">
        <w:rPr>
          <w:b/>
          <w:bCs/>
          <w:sz w:val="28"/>
          <w:szCs w:val="28"/>
        </w:rPr>
        <w:t>Điều</w:t>
      </w:r>
      <w:proofErr w:type="spellEnd"/>
      <w:r w:rsidRPr="00270EF6">
        <w:rPr>
          <w:b/>
          <w:bCs/>
          <w:sz w:val="28"/>
          <w:szCs w:val="28"/>
        </w:rPr>
        <w:t xml:space="preserve"> 2.</w:t>
      </w:r>
      <w:proofErr w:type="gramEnd"/>
      <w:r w:rsidRPr="00270EF6">
        <w:rPr>
          <w:b/>
          <w:bCs/>
          <w:sz w:val="28"/>
          <w:szCs w:val="28"/>
        </w:rPr>
        <w:t xml:space="preserve"> </w:t>
      </w:r>
      <w:proofErr w:type="spellStart"/>
      <w:r w:rsidRPr="00270EF6">
        <w:rPr>
          <w:b/>
          <w:bCs/>
          <w:sz w:val="28"/>
          <w:szCs w:val="28"/>
        </w:rPr>
        <w:t>Đối</w:t>
      </w:r>
      <w:proofErr w:type="spellEnd"/>
      <w:r w:rsidRPr="00270EF6">
        <w:rPr>
          <w:b/>
          <w:bCs/>
          <w:sz w:val="28"/>
          <w:szCs w:val="28"/>
        </w:rPr>
        <w:t xml:space="preserve"> </w:t>
      </w:r>
      <w:proofErr w:type="spellStart"/>
      <w:r w:rsidRPr="00270EF6">
        <w:rPr>
          <w:b/>
          <w:bCs/>
          <w:sz w:val="28"/>
          <w:szCs w:val="28"/>
        </w:rPr>
        <w:t>tượng</w:t>
      </w:r>
      <w:proofErr w:type="spellEnd"/>
      <w:r w:rsidRPr="00270EF6">
        <w:rPr>
          <w:b/>
          <w:bCs/>
          <w:sz w:val="28"/>
          <w:szCs w:val="28"/>
        </w:rPr>
        <w:t xml:space="preserve"> </w:t>
      </w:r>
      <w:proofErr w:type="spellStart"/>
      <w:r w:rsidRPr="00270EF6">
        <w:rPr>
          <w:b/>
          <w:bCs/>
          <w:sz w:val="28"/>
          <w:szCs w:val="28"/>
        </w:rPr>
        <w:t>xác</w:t>
      </w:r>
      <w:proofErr w:type="spellEnd"/>
      <w:r w:rsidRPr="00270EF6">
        <w:rPr>
          <w:b/>
          <w:bCs/>
          <w:sz w:val="28"/>
          <w:szCs w:val="28"/>
        </w:rPr>
        <w:t xml:space="preserve"> </w:t>
      </w:r>
      <w:proofErr w:type="spellStart"/>
      <w:r w:rsidRPr="00270EF6">
        <w:rPr>
          <w:b/>
          <w:bCs/>
          <w:sz w:val="28"/>
          <w:szCs w:val="28"/>
        </w:rPr>
        <w:t>định</w:t>
      </w:r>
      <w:proofErr w:type="spellEnd"/>
    </w:p>
    <w:p w:rsidR="00BF4809" w:rsidRPr="00270EF6" w:rsidRDefault="00BF4809" w:rsidP="006F3EF2">
      <w:pPr>
        <w:shd w:val="clear" w:color="auto" w:fill="FFFFFF"/>
        <w:spacing w:after="120" w:line="234" w:lineRule="atLeast"/>
        <w:ind w:firstLine="720"/>
        <w:jc w:val="both"/>
        <w:rPr>
          <w:sz w:val="28"/>
          <w:szCs w:val="28"/>
        </w:rPr>
      </w:pPr>
      <w:proofErr w:type="spellStart"/>
      <w:r w:rsidRPr="00270EF6">
        <w:rPr>
          <w:sz w:val="28"/>
          <w:szCs w:val="28"/>
        </w:rPr>
        <w:t>Là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cán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bộ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đảng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viên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đã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học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lý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luận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trị</w:t>
      </w:r>
      <w:proofErr w:type="spellEnd"/>
      <w:r w:rsidRPr="00270EF6">
        <w:rPr>
          <w:sz w:val="28"/>
          <w:szCs w:val="28"/>
        </w:rPr>
        <w:t xml:space="preserve"> ở </w:t>
      </w:r>
      <w:proofErr w:type="spellStart"/>
      <w:r w:rsidRPr="00270EF6">
        <w:rPr>
          <w:sz w:val="28"/>
          <w:szCs w:val="28"/>
        </w:rPr>
        <w:t>các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trường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ngoài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hệ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thống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trường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trị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của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Đảng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hoặc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đã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học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đại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học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trị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chuyên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ngành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và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sau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đại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học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tại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Học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viện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trị</w:t>
      </w:r>
      <w:proofErr w:type="spellEnd"/>
      <w:r w:rsidRPr="00270EF6">
        <w:rPr>
          <w:sz w:val="28"/>
          <w:szCs w:val="28"/>
        </w:rPr>
        <w:t xml:space="preserve"> - </w:t>
      </w:r>
      <w:proofErr w:type="spellStart"/>
      <w:r w:rsidRPr="00270EF6">
        <w:rPr>
          <w:sz w:val="28"/>
          <w:szCs w:val="28"/>
        </w:rPr>
        <w:t>Hành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quốc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gia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Hồ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</w:t>
      </w:r>
      <w:proofErr w:type="spellEnd"/>
      <w:r w:rsidRPr="00270EF6">
        <w:rPr>
          <w:sz w:val="28"/>
          <w:szCs w:val="28"/>
        </w:rPr>
        <w:t xml:space="preserve"> Minh, nay </w:t>
      </w:r>
      <w:proofErr w:type="spellStart"/>
      <w:r w:rsidRPr="00270EF6">
        <w:rPr>
          <w:sz w:val="28"/>
          <w:szCs w:val="28"/>
        </w:rPr>
        <w:t>có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nhu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cầu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được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xác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định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trình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độ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lý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luận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trị</w:t>
      </w:r>
      <w:proofErr w:type="spellEnd"/>
      <w:r w:rsidRPr="00270EF6">
        <w:rPr>
          <w:sz w:val="28"/>
          <w:szCs w:val="28"/>
        </w:rPr>
        <w:t>.</w:t>
      </w:r>
      <w:r w:rsidR="006F3EF2" w:rsidRPr="00270EF6">
        <w:rPr>
          <w:sz w:val="28"/>
          <w:szCs w:val="28"/>
        </w:rPr>
        <w:t xml:space="preserve">  </w:t>
      </w:r>
    </w:p>
    <w:p w:rsidR="00BF4809" w:rsidRPr="00270EF6" w:rsidRDefault="00BF4809" w:rsidP="006F3EF2">
      <w:pPr>
        <w:shd w:val="clear" w:color="auto" w:fill="FFFFFF"/>
        <w:spacing w:line="234" w:lineRule="atLeast"/>
        <w:ind w:firstLine="720"/>
        <w:rPr>
          <w:sz w:val="28"/>
          <w:szCs w:val="28"/>
        </w:rPr>
      </w:pPr>
      <w:bookmarkStart w:id="0" w:name="dieu_3"/>
      <w:proofErr w:type="spellStart"/>
      <w:proofErr w:type="gramStart"/>
      <w:r w:rsidRPr="00270EF6">
        <w:rPr>
          <w:b/>
          <w:bCs/>
          <w:sz w:val="28"/>
          <w:szCs w:val="28"/>
          <w:shd w:val="clear" w:color="auto" w:fill="FFFF96"/>
        </w:rPr>
        <w:t>Điều</w:t>
      </w:r>
      <w:proofErr w:type="spellEnd"/>
      <w:r w:rsidRPr="00270EF6">
        <w:rPr>
          <w:b/>
          <w:bCs/>
          <w:sz w:val="28"/>
          <w:szCs w:val="28"/>
          <w:shd w:val="clear" w:color="auto" w:fill="FFFF96"/>
        </w:rPr>
        <w:t xml:space="preserve"> 3.</w:t>
      </w:r>
      <w:proofErr w:type="gramEnd"/>
      <w:r w:rsidRPr="00270EF6">
        <w:rPr>
          <w:b/>
          <w:bCs/>
          <w:sz w:val="28"/>
          <w:szCs w:val="28"/>
          <w:shd w:val="clear" w:color="auto" w:fill="FFFF96"/>
        </w:rPr>
        <w:t xml:space="preserve"> </w:t>
      </w:r>
      <w:proofErr w:type="spellStart"/>
      <w:r w:rsidRPr="00270EF6">
        <w:rPr>
          <w:b/>
          <w:bCs/>
          <w:sz w:val="28"/>
          <w:szCs w:val="28"/>
          <w:shd w:val="clear" w:color="auto" w:fill="FFFF96"/>
        </w:rPr>
        <w:t>Nguyên</w:t>
      </w:r>
      <w:proofErr w:type="spellEnd"/>
      <w:r w:rsidRPr="00270EF6">
        <w:rPr>
          <w:b/>
          <w:bCs/>
          <w:sz w:val="28"/>
          <w:szCs w:val="28"/>
          <w:shd w:val="clear" w:color="auto" w:fill="FFFF96"/>
        </w:rPr>
        <w:t xml:space="preserve"> </w:t>
      </w:r>
      <w:proofErr w:type="spellStart"/>
      <w:r w:rsidRPr="00270EF6">
        <w:rPr>
          <w:b/>
          <w:bCs/>
          <w:sz w:val="28"/>
          <w:szCs w:val="28"/>
          <w:shd w:val="clear" w:color="auto" w:fill="FFFF96"/>
        </w:rPr>
        <w:t>tắc</w:t>
      </w:r>
      <w:proofErr w:type="spellEnd"/>
      <w:r w:rsidRPr="00270EF6">
        <w:rPr>
          <w:b/>
          <w:bCs/>
          <w:sz w:val="28"/>
          <w:szCs w:val="28"/>
          <w:shd w:val="clear" w:color="auto" w:fill="FFFF96"/>
        </w:rPr>
        <w:t xml:space="preserve"> </w:t>
      </w:r>
      <w:proofErr w:type="spellStart"/>
      <w:r w:rsidRPr="00270EF6">
        <w:rPr>
          <w:b/>
          <w:bCs/>
          <w:sz w:val="28"/>
          <w:szCs w:val="28"/>
          <w:shd w:val="clear" w:color="auto" w:fill="FFFF96"/>
        </w:rPr>
        <w:t>xác</w:t>
      </w:r>
      <w:proofErr w:type="spellEnd"/>
      <w:r w:rsidRPr="00270EF6">
        <w:rPr>
          <w:b/>
          <w:bCs/>
          <w:sz w:val="28"/>
          <w:szCs w:val="28"/>
          <w:shd w:val="clear" w:color="auto" w:fill="FFFF96"/>
        </w:rPr>
        <w:t xml:space="preserve"> </w:t>
      </w:r>
      <w:proofErr w:type="spellStart"/>
      <w:r w:rsidRPr="00270EF6">
        <w:rPr>
          <w:b/>
          <w:bCs/>
          <w:sz w:val="28"/>
          <w:szCs w:val="28"/>
          <w:shd w:val="clear" w:color="auto" w:fill="FFFF96"/>
        </w:rPr>
        <w:t>định</w:t>
      </w:r>
      <w:bookmarkEnd w:id="0"/>
      <w:proofErr w:type="spellEnd"/>
    </w:p>
    <w:p w:rsidR="00BF4809" w:rsidRPr="00270EF6" w:rsidRDefault="00BF4809" w:rsidP="006F3EF2">
      <w:pPr>
        <w:shd w:val="clear" w:color="auto" w:fill="FFFFFF"/>
        <w:spacing w:after="120" w:line="234" w:lineRule="atLeast"/>
        <w:ind w:firstLine="720"/>
        <w:jc w:val="both"/>
        <w:rPr>
          <w:sz w:val="28"/>
          <w:szCs w:val="28"/>
        </w:rPr>
      </w:pPr>
      <w:proofErr w:type="spellStart"/>
      <w:r w:rsidRPr="00270EF6">
        <w:rPr>
          <w:sz w:val="28"/>
          <w:szCs w:val="28"/>
        </w:rPr>
        <w:t>Lấy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nội</w:t>
      </w:r>
      <w:proofErr w:type="spellEnd"/>
      <w:r w:rsidRPr="00270EF6">
        <w:rPr>
          <w:sz w:val="28"/>
          <w:szCs w:val="28"/>
        </w:rPr>
        <w:t xml:space="preserve"> dung </w:t>
      </w:r>
      <w:proofErr w:type="spellStart"/>
      <w:r w:rsidRPr="00270EF6">
        <w:rPr>
          <w:sz w:val="28"/>
          <w:szCs w:val="28"/>
        </w:rPr>
        <w:t>chương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trình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sơ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cấp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trung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cấp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cao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cấp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lý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luận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trị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hiện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hành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của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hệ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thống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trường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trị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của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Đảng</w:t>
      </w:r>
      <w:proofErr w:type="spellEnd"/>
      <w:r w:rsidRPr="00270EF6">
        <w:rPr>
          <w:sz w:val="28"/>
          <w:szCs w:val="28"/>
        </w:rPr>
        <w:t xml:space="preserve"> (</w:t>
      </w:r>
      <w:proofErr w:type="spellStart"/>
      <w:r w:rsidRPr="00270EF6">
        <w:rPr>
          <w:sz w:val="28"/>
          <w:szCs w:val="28"/>
        </w:rPr>
        <w:t>trung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tâm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bồi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dưỡng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trị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cấp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huyện</w:t>
      </w:r>
      <w:proofErr w:type="spellEnd"/>
      <w:r w:rsidRPr="00270EF6">
        <w:rPr>
          <w:sz w:val="28"/>
          <w:szCs w:val="28"/>
        </w:rPr>
        <w:t xml:space="preserve">; </w:t>
      </w:r>
      <w:proofErr w:type="spellStart"/>
      <w:r w:rsidRPr="00270EF6">
        <w:rPr>
          <w:sz w:val="28"/>
          <w:szCs w:val="28"/>
        </w:rPr>
        <w:t>trường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trị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cấp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tỉnh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Học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viện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trị</w:t>
      </w:r>
      <w:proofErr w:type="spellEnd"/>
      <w:r w:rsidRPr="00270EF6">
        <w:rPr>
          <w:sz w:val="28"/>
          <w:szCs w:val="28"/>
        </w:rPr>
        <w:t xml:space="preserve"> - </w:t>
      </w:r>
      <w:proofErr w:type="spellStart"/>
      <w:r w:rsidRPr="00270EF6">
        <w:rPr>
          <w:sz w:val="28"/>
          <w:szCs w:val="28"/>
        </w:rPr>
        <w:t>Hành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quốc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gia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Hồ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</w:t>
      </w:r>
      <w:proofErr w:type="spellEnd"/>
      <w:r w:rsidRPr="00270EF6">
        <w:rPr>
          <w:sz w:val="28"/>
          <w:szCs w:val="28"/>
        </w:rPr>
        <w:t xml:space="preserve"> Minh) </w:t>
      </w:r>
      <w:proofErr w:type="spellStart"/>
      <w:r w:rsidRPr="00270EF6">
        <w:rPr>
          <w:sz w:val="28"/>
          <w:szCs w:val="28"/>
        </w:rPr>
        <w:t>làm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chuẩn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để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đối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chiếu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với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nội</w:t>
      </w:r>
      <w:proofErr w:type="spellEnd"/>
      <w:r w:rsidRPr="00270EF6">
        <w:rPr>
          <w:sz w:val="28"/>
          <w:szCs w:val="28"/>
        </w:rPr>
        <w:t xml:space="preserve"> dung, </w:t>
      </w:r>
      <w:proofErr w:type="spellStart"/>
      <w:r w:rsidRPr="00270EF6">
        <w:rPr>
          <w:sz w:val="28"/>
          <w:szCs w:val="28"/>
        </w:rPr>
        <w:t>chương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trình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lý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luận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trị</w:t>
      </w:r>
      <w:proofErr w:type="spellEnd"/>
      <w:r w:rsidRPr="00270EF6">
        <w:rPr>
          <w:sz w:val="28"/>
          <w:szCs w:val="28"/>
        </w:rPr>
        <w:t xml:space="preserve"> (</w:t>
      </w:r>
      <w:proofErr w:type="spellStart"/>
      <w:r w:rsidRPr="00270EF6">
        <w:rPr>
          <w:sz w:val="28"/>
          <w:szCs w:val="28"/>
        </w:rPr>
        <w:t>số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môn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số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tiết</w:t>
      </w:r>
      <w:proofErr w:type="spellEnd"/>
      <w:r w:rsidRPr="00270EF6">
        <w:rPr>
          <w:sz w:val="28"/>
          <w:szCs w:val="28"/>
        </w:rPr>
        <w:t xml:space="preserve">) </w:t>
      </w:r>
      <w:proofErr w:type="spellStart"/>
      <w:r w:rsidRPr="00270EF6">
        <w:rPr>
          <w:sz w:val="28"/>
          <w:szCs w:val="28"/>
        </w:rPr>
        <w:t>đã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được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học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của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cán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bộ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đảng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viên</w:t>
      </w:r>
      <w:proofErr w:type="spellEnd"/>
      <w:r w:rsidRPr="00270EF6">
        <w:rPr>
          <w:sz w:val="28"/>
          <w:szCs w:val="28"/>
        </w:rPr>
        <w:t>.</w:t>
      </w:r>
    </w:p>
    <w:p w:rsidR="00BF4809" w:rsidRPr="00270EF6" w:rsidRDefault="00BF4809" w:rsidP="006F3EF2">
      <w:pPr>
        <w:shd w:val="clear" w:color="auto" w:fill="FFFFFF"/>
        <w:spacing w:line="234" w:lineRule="atLeast"/>
        <w:ind w:firstLine="720"/>
        <w:rPr>
          <w:sz w:val="28"/>
          <w:szCs w:val="28"/>
        </w:rPr>
      </w:pPr>
      <w:bookmarkStart w:id="1" w:name="dieu_4"/>
      <w:proofErr w:type="spellStart"/>
      <w:proofErr w:type="gramStart"/>
      <w:r w:rsidRPr="00270EF6">
        <w:rPr>
          <w:b/>
          <w:bCs/>
          <w:sz w:val="28"/>
          <w:szCs w:val="28"/>
          <w:shd w:val="clear" w:color="auto" w:fill="FFFF96"/>
        </w:rPr>
        <w:t>Điều</w:t>
      </w:r>
      <w:proofErr w:type="spellEnd"/>
      <w:r w:rsidRPr="00270EF6">
        <w:rPr>
          <w:b/>
          <w:bCs/>
          <w:sz w:val="28"/>
          <w:szCs w:val="28"/>
          <w:shd w:val="clear" w:color="auto" w:fill="FFFF96"/>
        </w:rPr>
        <w:t xml:space="preserve"> 4.</w:t>
      </w:r>
      <w:proofErr w:type="gramEnd"/>
      <w:r w:rsidRPr="00270EF6">
        <w:rPr>
          <w:b/>
          <w:bCs/>
          <w:sz w:val="28"/>
          <w:szCs w:val="28"/>
          <w:shd w:val="clear" w:color="auto" w:fill="FFFF96"/>
        </w:rPr>
        <w:t xml:space="preserve"> </w:t>
      </w:r>
      <w:proofErr w:type="spellStart"/>
      <w:r w:rsidRPr="00270EF6">
        <w:rPr>
          <w:b/>
          <w:bCs/>
          <w:sz w:val="28"/>
          <w:szCs w:val="28"/>
          <w:shd w:val="clear" w:color="auto" w:fill="FFFF96"/>
        </w:rPr>
        <w:t>Thẩm</w:t>
      </w:r>
      <w:proofErr w:type="spellEnd"/>
      <w:r w:rsidRPr="00270EF6">
        <w:rPr>
          <w:b/>
          <w:bCs/>
          <w:sz w:val="28"/>
          <w:szCs w:val="28"/>
          <w:shd w:val="clear" w:color="auto" w:fill="FFFF96"/>
        </w:rPr>
        <w:t xml:space="preserve"> </w:t>
      </w:r>
      <w:proofErr w:type="spellStart"/>
      <w:r w:rsidRPr="00270EF6">
        <w:rPr>
          <w:b/>
          <w:bCs/>
          <w:sz w:val="28"/>
          <w:szCs w:val="28"/>
          <w:shd w:val="clear" w:color="auto" w:fill="FFFF96"/>
        </w:rPr>
        <w:t>quyền</w:t>
      </w:r>
      <w:proofErr w:type="spellEnd"/>
      <w:r w:rsidRPr="00270EF6">
        <w:rPr>
          <w:b/>
          <w:bCs/>
          <w:sz w:val="28"/>
          <w:szCs w:val="28"/>
          <w:shd w:val="clear" w:color="auto" w:fill="FFFF96"/>
        </w:rPr>
        <w:t xml:space="preserve">, </w:t>
      </w:r>
      <w:proofErr w:type="spellStart"/>
      <w:r w:rsidRPr="00270EF6">
        <w:rPr>
          <w:b/>
          <w:bCs/>
          <w:sz w:val="28"/>
          <w:szCs w:val="28"/>
          <w:shd w:val="clear" w:color="auto" w:fill="FFFF96"/>
        </w:rPr>
        <w:t>trách</w:t>
      </w:r>
      <w:proofErr w:type="spellEnd"/>
      <w:r w:rsidRPr="00270EF6">
        <w:rPr>
          <w:b/>
          <w:bCs/>
          <w:sz w:val="28"/>
          <w:szCs w:val="28"/>
          <w:shd w:val="clear" w:color="auto" w:fill="FFFF96"/>
        </w:rPr>
        <w:t xml:space="preserve"> </w:t>
      </w:r>
      <w:proofErr w:type="spellStart"/>
      <w:r w:rsidRPr="00270EF6">
        <w:rPr>
          <w:b/>
          <w:bCs/>
          <w:sz w:val="28"/>
          <w:szCs w:val="28"/>
          <w:shd w:val="clear" w:color="auto" w:fill="FFFF96"/>
        </w:rPr>
        <w:t>nhiệm</w:t>
      </w:r>
      <w:proofErr w:type="spellEnd"/>
      <w:r w:rsidRPr="00270EF6">
        <w:rPr>
          <w:b/>
          <w:bCs/>
          <w:sz w:val="28"/>
          <w:szCs w:val="28"/>
          <w:shd w:val="clear" w:color="auto" w:fill="FFFF96"/>
        </w:rPr>
        <w:t xml:space="preserve"> </w:t>
      </w:r>
      <w:proofErr w:type="spellStart"/>
      <w:r w:rsidRPr="00270EF6">
        <w:rPr>
          <w:b/>
          <w:bCs/>
          <w:sz w:val="28"/>
          <w:szCs w:val="28"/>
          <w:shd w:val="clear" w:color="auto" w:fill="FFFF96"/>
        </w:rPr>
        <w:t>xác</w:t>
      </w:r>
      <w:proofErr w:type="spellEnd"/>
      <w:r w:rsidRPr="00270EF6">
        <w:rPr>
          <w:b/>
          <w:bCs/>
          <w:sz w:val="28"/>
          <w:szCs w:val="28"/>
          <w:shd w:val="clear" w:color="auto" w:fill="FFFF96"/>
        </w:rPr>
        <w:t xml:space="preserve"> </w:t>
      </w:r>
      <w:proofErr w:type="spellStart"/>
      <w:r w:rsidRPr="00270EF6">
        <w:rPr>
          <w:b/>
          <w:bCs/>
          <w:sz w:val="28"/>
          <w:szCs w:val="28"/>
          <w:shd w:val="clear" w:color="auto" w:fill="FFFF96"/>
        </w:rPr>
        <w:t>định</w:t>
      </w:r>
      <w:bookmarkEnd w:id="1"/>
      <w:proofErr w:type="spellEnd"/>
    </w:p>
    <w:p w:rsidR="00BF4809" w:rsidRPr="00270EF6" w:rsidRDefault="00BF4809" w:rsidP="006F3EF2">
      <w:pPr>
        <w:shd w:val="clear" w:color="auto" w:fill="FFFFFF"/>
        <w:spacing w:after="120" w:line="234" w:lineRule="atLeast"/>
        <w:ind w:firstLine="720"/>
        <w:jc w:val="both"/>
        <w:rPr>
          <w:sz w:val="28"/>
          <w:szCs w:val="28"/>
        </w:rPr>
      </w:pPr>
      <w:r w:rsidRPr="00270EF6">
        <w:rPr>
          <w:sz w:val="28"/>
          <w:szCs w:val="28"/>
        </w:rPr>
        <w:t xml:space="preserve">- Ban </w:t>
      </w:r>
      <w:proofErr w:type="spellStart"/>
      <w:r w:rsidRPr="00270EF6">
        <w:rPr>
          <w:sz w:val="28"/>
          <w:szCs w:val="28"/>
        </w:rPr>
        <w:t>tổ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chức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của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cấp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uỷ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cấp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huyện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và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tương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đương</w:t>
      </w:r>
      <w:proofErr w:type="spellEnd"/>
      <w:r w:rsidRPr="00270EF6">
        <w:rPr>
          <w:sz w:val="28"/>
          <w:szCs w:val="28"/>
        </w:rPr>
        <w:t xml:space="preserve">; ban </w:t>
      </w:r>
      <w:proofErr w:type="spellStart"/>
      <w:r w:rsidRPr="00270EF6">
        <w:rPr>
          <w:sz w:val="28"/>
          <w:szCs w:val="28"/>
        </w:rPr>
        <w:t>tổ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chức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của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cấp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uỷ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cấp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tỉnh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và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tương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đương</w:t>
      </w:r>
      <w:proofErr w:type="spellEnd"/>
      <w:r w:rsidRPr="00270EF6">
        <w:rPr>
          <w:sz w:val="28"/>
          <w:szCs w:val="28"/>
        </w:rPr>
        <w:t xml:space="preserve">; </w:t>
      </w:r>
      <w:proofErr w:type="spellStart"/>
      <w:r w:rsidRPr="00270EF6">
        <w:rPr>
          <w:sz w:val="28"/>
          <w:szCs w:val="28"/>
        </w:rPr>
        <w:t>cơ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quan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tổ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chức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cán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bộ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của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các</w:t>
      </w:r>
      <w:proofErr w:type="spellEnd"/>
      <w:r w:rsidRPr="00270EF6">
        <w:rPr>
          <w:sz w:val="28"/>
          <w:szCs w:val="28"/>
        </w:rPr>
        <w:t xml:space="preserve"> ban, </w:t>
      </w:r>
      <w:proofErr w:type="spellStart"/>
      <w:r w:rsidRPr="00270EF6">
        <w:rPr>
          <w:sz w:val="28"/>
          <w:szCs w:val="28"/>
        </w:rPr>
        <w:t>cơ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quan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đảng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lastRenderedPageBreak/>
        <w:t>đoàn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thể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bộ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ngành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và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tương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đương</w:t>
      </w:r>
      <w:proofErr w:type="spellEnd"/>
      <w:r w:rsidRPr="00270EF6">
        <w:rPr>
          <w:sz w:val="28"/>
          <w:szCs w:val="28"/>
        </w:rPr>
        <w:t xml:space="preserve"> ở </w:t>
      </w:r>
      <w:proofErr w:type="spellStart"/>
      <w:r w:rsidRPr="00270EF6">
        <w:rPr>
          <w:sz w:val="28"/>
          <w:szCs w:val="28"/>
        </w:rPr>
        <w:t>Trung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ương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có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trách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nhiệm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lập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danh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sách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cán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bộ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đảng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viên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có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yêu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cầu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đề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nghị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xác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định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trình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độ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lý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luận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trị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và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chuyển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đến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cơ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sở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đào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tạo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theo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phân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cấp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đối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tượng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và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địa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bàn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đào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tạo</w:t>
      </w:r>
      <w:proofErr w:type="spellEnd"/>
      <w:r w:rsidRPr="00270EF6">
        <w:rPr>
          <w:sz w:val="28"/>
          <w:szCs w:val="28"/>
        </w:rPr>
        <w:t>.</w:t>
      </w:r>
    </w:p>
    <w:p w:rsidR="00BF4809" w:rsidRPr="00270EF6" w:rsidRDefault="00BF4809" w:rsidP="006F3EF2">
      <w:pPr>
        <w:shd w:val="clear" w:color="auto" w:fill="FFFFFF"/>
        <w:spacing w:after="120" w:line="234" w:lineRule="atLeast"/>
        <w:ind w:firstLine="720"/>
        <w:jc w:val="both"/>
        <w:rPr>
          <w:sz w:val="28"/>
          <w:szCs w:val="28"/>
        </w:rPr>
      </w:pPr>
      <w:r w:rsidRPr="00270EF6">
        <w:rPr>
          <w:sz w:val="28"/>
          <w:szCs w:val="28"/>
        </w:rPr>
        <w:t xml:space="preserve">- </w:t>
      </w:r>
      <w:proofErr w:type="spellStart"/>
      <w:r w:rsidRPr="00270EF6">
        <w:rPr>
          <w:sz w:val="28"/>
          <w:szCs w:val="28"/>
        </w:rPr>
        <w:t>Trên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cơ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sở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danh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sách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đề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nghị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của</w:t>
      </w:r>
      <w:proofErr w:type="spellEnd"/>
      <w:r w:rsidRPr="00270EF6">
        <w:rPr>
          <w:sz w:val="28"/>
          <w:szCs w:val="28"/>
        </w:rPr>
        <w:t xml:space="preserve"> ban </w:t>
      </w:r>
      <w:proofErr w:type="spellStart"/>
      <w:r w:rsidRPr="00270EF6">
        <w:rPr>
          <w:sz w:val="28"/>
          <w:szCs w:val="28"/>
        </w:rPr>
        <w:t>tổ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chức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cấp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uỷ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các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cấp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cơ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quan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tổ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chức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cán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bộ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của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các</w:t>
      </w:r>
      <w:proofErr w:type="spellEnd"/>
      <w:r w:rsidRPr="00270EF6">
        <w:rPr>
          <w:sz w:val="28"/>
          <w:szCs w:val="28"/>
        </w:rPr>
        <w:t xml:space="preserve"> ban, </w:t>
      </w:r>
      <w:proofErr w:type="spellStart"/>
      <w:r w:rsidRPr="00270EF6">
        <w:rPr>
          <w:sz w:val="28"/>
          <w:szCs w:val="28"/>
        </w:rPr>
        <w:t>cơ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quan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đảng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đoàn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thể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bộ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ngành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và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tương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đương</w:t>
      </w:r>
      <w:proofErr w:type="spellEnd"/>
      <w:r w:rsidRPr="00270EF6">
        <w:rPr>
          <w:sz w:val="28"/>
          <w:szCs w:val="28"/>
        </w:rPr>
        <w:t xml:space="preserve"> ở </w:t>
      </w:r>
      <w:proofErr w:type="spellStart"/>
      <w:r w:rsidRPr="00270EF6">
        <w:rPr>
          <w:sz w:val="28"/>
          <w:szCs w:val="28"/>
        </w:rPr>
        <w:t>Trung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ương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các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cơ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sở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đào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tạo</w:t>
      </w:r>
      <w:proofErr w:type="spellEnd"/>
      <w:r w:rsidRPr="00270EF6">
        <w:rPr>
          <w:sz w:val="28"/>
          <w:szCs w:val="28"/>
        </w:rPr>
        <w:t xml:space="preserve"> (</w:t>
      </w:r>
      <w:proofErr w:type="spellStart"/>
      <w:r w:rsidRPr="00270EF6">
        <w:rPr>
          <w:sz w:val="28"/>
          <w:szCs w:val="28"/>
        </w:rPr>
        <w:t>Trung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tâm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bồi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dưỡng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trị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cấp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huyện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trường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trị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cấp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tỉnh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Học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viện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trị</w:t>
      </w:r>
      <w:proofErr w:type="spellEnd"/>
      <w:r w:rsidRPr="00270EF6">
        <w:rPr>
          <w:sz w:val="28"/>
          <w:szCs w:val="28"/>
        </w:rPr>
        <w:t xml:space="preserve"> - </w:t>
      </w:r>
      <w:proofErr w:type="spellStart"/>
      <w:r w:rsidRPr="00270EF6">
        <w:rPr>
          <w:sz w:val="28"/>
          <w:szCs w:val="28"/>
        </w:rPr>
        <w:t>Hành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quốc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gia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Hồ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</w:t>
      </w:r>
      <w:proofErr w:type="spellEnd"/>
      <w:r w:rsidRPr="00270EF6">
        <w:rPr>
          <w:sz w:val="28"/>
          <w:szCs w:val="28"/>
        </w:rPr>
        <w:t xml:space="preserve"> Minh) </w:t>
      </w:r>
      <w:proofErr w:type="spellStart"/>
      <w:r w:rsidRPr="00270EF6">
        <w:rPr>
          <w:sz w:val="28"/>
          <w:szCs w:val="28"/>
        </w:rPr>
        <w:t>chịu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trách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nhiệm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thẩm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định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cấp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giấy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xác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nhận</w:t>
      </w:r>
      <w:proofErr w:type="spellEnd"/>
      <w:r w:rsidRPr="00270EF6">
        <w:rPr>
          <w:sz w:val="28"/>
          <w:szCs w:val="28"/>
        </w:rPr>
        <w:t xml:space="preserve">. </w:t>
      </w:r>
      <w:proofErr w:type="spellStart"/>
      <w:r w:rsidRPr="00270EF6">
        <w:rPr>
          <w:sz w:val="28"/>
          <w:szCs w:val="28"/>
        </w:rPr>
        <w:t>Nếu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nội</w:t>
      </w:r>
      <w:proofErr w:type="spellEnd"/>
      <w:r w:rsidRPr="00270EF6">
        <w:rPr>
          <w:sz w:val="28"/>
          <w:szCs w:val="28"/>
        </w:rPr>
        <w:t xml:space="preserve"> dung, </w:t>
      </w:r>
      <w:proofErr w:type="spellStart"/>
      <w:r w:rsidRPr="00270EF6">
        <w:rPr>
          <w:sz w:val="28"/>
          <w:szCs w:val="28"/>
        </w:rPr>
        <w:t>chương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trình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đã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học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tương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đương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với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chương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trình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nào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thì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căn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cứ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vào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đó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để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cấp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giấy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xác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nhận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trình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độ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lý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luận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trị</w:t>
      </w:r>
      <w:proofErr w:type="spellEnd"/>
      <w:r w:rsidRPr="00270EF6">
        <w:rPr>
          <w:sz w:val="28"/>
          <w:szCs w:val="28"/>
        </w:rPr>
        <w:t>.</w:t>
      </w:r>
    </w:p>
    <w:p w:rsidR="00BF4809" w:rsidRPr="00270EF6" w:rsidRDefault="00BF4809" w:rsidP="006F3EF2">
      <w:pPr>
        <w:shd w:val="clear" w:color="auto" w:fill="FFFFFF"/>
        <w:spacing w:after="120" w:line="234" w:lineRule="atLeast"/>
        <w:ind w:firstLine="720"/>
        <w:jc w:val="both"/>
        <w:rPr>
          <w:sz w:val="28"/>
          <w:szCs w:val="28"/>
        </w:rPr>
      </w:pPr>
      <w:r w:rsidRPr="00270EF6">
        <w:rPr>
          <w:sz w:val="28"/>
          <w:szCs w:val="28"/>
        </w:rPr>
        <w:t xml:space="preserve">- </w:t>
      </w:r>
      <w:proofErr w:type="spellStart"/>
      <w:r w:rsidRPr="00270EF6">
        <w:rPr>
          <w:sz w:val="28"/>
          <w:szCs w:val="28"/>
        </w:rPr>
        <w:t>Các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trường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hợp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đã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được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xác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định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trình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độ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lý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luận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trị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theo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Quy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định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số</w:t>
      </w:r>
      <w:proofErr w:type="spellEnd"/>
      <w:r w:rsidRPr="00270EF6">
        <w:rPr>
          <w:sz w:val="28"/>
          <w:szCs w:val="28"/>
        </w:rPr>
        <w:t xml:space="preserve"> 12-QĐ/TC-TT-VHTW, </w:t>
      </w:r>
      <w:proofErr w:type="spellStart"/>
      <w:r w:rsidRPr="00270EF6">
        <w:rPr>
          <w:sz w:val="28"/>
          <w:szCs w:val="28"/>
        </w:rPr>
        <w:t>ngày</w:t>
      </w:r>
      <w:proofErr w:type="spellEnd"/>
      <w:r w:rsidRPr="00270EF6">
        <w:rPr>
          <w:sz w:val="28"/>
          <w:szCs w:val="28"/>
        </w:rPr>
        <w:t xml:space="preserve"> 09-01-2004 </w:t>
      </w:r>
      <w:proofErr w:type="spellStart"/>
      <w:r w:rsidRPr="00270EF6">
        <w:rPr>
          <w:sz w:val="28"/>
          <w:szCs w:val="28"/>
        </w:rPr>
        <w:t>của</w:t>
      </w:r>
      <w:proofErr w:type="spellEnd"/>
      <w:r w:rsidRPr="00270EF6">
        <w:rPr>
          <w:sz w:val="28"/>
          <w:szCs w:val="28"/>
        </w:rPr>
        <w:t xml:space="preserve"> Ban </w:t>
      </w:r>
      <w:proofErr w:type="spellStart"/>
      <w:r w:rsidRPr="00270EF6">
        <w:rPr>
          <w:sz w:val="28"/>
          <w:szCs w:val="28"/>
        </w:rPr>
        <w:t>Tổ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chức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Trung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ương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và</w:t>
      </w:r>
      <w:proofErr w:type="spellEnd"/>
      <w:r w:rsidRPr="00270EF6">
        <w:rPr>
          <w:sz w:val="28"/>
          <w:szCs w:val="28"/>
        </w:rPr>
        <w:t xml:space="preserve"> Ban </w:t>
      </w:r>
      <w:proofErr w:type="spellStart"/>
      <w:r w:rsidRPr="00270EF6">
        <w:rPr>
          <w:sz w:val="28"/>
          <w:szCs w:val="28"/>
        </w:rPr>
        <w:t>Tư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tưởng</w:t>
      </w:r>
      <w:proofErr w:type="spellEnd"/>
      <w:r w:rsidRPr="00270EF6">
        <w:rPr>
          <w:sz w:val="28"/>
          <w:szCs w:val="28"/>
        </w:rPr>
        <w:t xml:space="preserve"> - </w:t>
      </w:r>
      <w:proofErr w:type="spellStart"/>
      <w:r w:rsidRPr="00270EF6">
        <w:rPr>
          <w:sz w:val="28"/>
          <w:szCs w:val="28"/>
        </w:rPr>
        <w:t>Văn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hoá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Trung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ương</w:t>
      </w:r>
      <w:proofErr w:type="spellEnd"/>
      <w:r w:rsidRPr="00270EF6">
        <w:rPr>
          <w:sz w:val="28"/>
          <w:szCs w:val="28"/>
        </w:rPr>
        <w:t xml:space="preserve"> (nay </w:t>
      </w:r>
      <w:proofErr w:type="spellStart"/>
      <w:r w:rsidRPr="00270EF6">
        <w:rPr>
          <w:sz w:val="28"/>
          <w:szCs w:val="28"/>
        </w:rPr>
        <w:t>là</w:t>
      </w:r>
      <w:proofErr w:type="spellEnd"/>
      <w:r w:rsidRPr="00270EF6">
        <w:rPr>
          <w:sz w:val="28"/>
          <w:szCs w:val="28"/>
        </w:rPr>
        <w:t xml:space="preserve"> Ban </w:t>
      </w:r>
      <w:proofErr w:type="spellStart"/>
      <w:r w:rsidRPr="00270EF6">
        <w:rPr>
          <w:sz w:val="28"/>
          <w:szCs w:val="28"/>
        </w:rPr>
        <w:t>Tuyên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giáo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Trung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ương</w:t>
      </w:r>
      <w:proofErr w:type="spellEnd"/>
      <w:r w:rsidRPr="00270EF6">
        <w:rPr>
          <w:sz w:val="28"/>
          <w:szCs w:val="28"/>
        </w:rPr>
        <w:t xml:space="preserve">) </w:t>
      </w:r>
      <w:proofErr w:type="spellStart"/>
      <w:r w:rsidRPr="00270EF6">
        <w:rPr>
          <w:sz w:val="28"/>
          <w:szCs w:val="28"/>
        </w:rPr>
        <w:t>cho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đến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thời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điểm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Quy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định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này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có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hiệu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lực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thì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không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tiến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hành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xác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định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lại</w:t>
      </w:r>
      <w:proofErr w:type="spellEnd"/>
      <w:r w:rsidRPr="00270EF6">
        <w:rPr>
          <w:sz w:val="28"/>
          <w:szCs w:val="28"/>
        </w:rPr>
        <w:t>.</w:t>
      </w:r>
    </w:p>
    <w:p w:rsidR="00BF4809" w:rsidRPr="00270EF6" w:rsidRDefault="00BF4809" w:rsidP="006F3EF2">
      <w:pPr>
        <w:shd w:val="clear" w:color="auto" w:fill="FFFFFF"/>
        <w:spacing w:after="120" w:line="234" w:lineRule="atLeast"/>
        <w:ind w:firstLine="720"/>
        <w:jc w:val="both"/>
        <w:rPr>
          <w:sz w:val="28"/>
          <w:szCs w:val="28"/>
        </w:rPr>
      </w:pPr>
      <w:r w:rsidRPr="00270EF6">
        <w:rPr>
          <w:sz w:val="28"/>
          <w:szCs w:val="28"/>
        </w:rPr>
        <w:t xml:space="preserve">- </w:t>
      </w:r>
      <w:proofErr w:type="spellStart"/>
      <w:r w:rsidRPr="00270EF6">
        <w:rPr>
          <w:sz w:val="28"/>
          <w:szCs w:val="28"/>
        </w:rPr>
        <w:t>Việc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đối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chiếu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xem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xét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xác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định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trình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độ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lý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luận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trị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được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tiến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hành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proofErr w:type="gramStart"/>
      <w:r w:rsidRPr="00270EF6">
        <w:rPr>
          <w:sz w:val="28"/>
          <w:szCs w:val="28"/>
        </w:rPr>
        <w:t>theo</w:t>
      </w:r>
      <w:proofErr w:type="spellEnd"/>
      <w:proofErr w:type="gram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định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kỳ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mỗi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năm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một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lần</w:t>
      </w:r>
      <w:proofErr w:type="spellEnd"/>
      <w:r w:rsidRPr="00270EF6">
        <w:rPr>
          <w:sz w:val="28"/>
          <w:szCs w:val="28"/>
        </w:rPr>
        <w:t xml:space="preserve">. </w:t>
      </w:r>
      <w:proofErr w:type="spellStart"/>
      <w:r w:rsidRPr="00270EF6">
        <w:rPr>
          <w:sz w:val="28"/>
          <w:szCs w:val="28"/>
        </w:rPr>
        <w:t>Mẫu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giấy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xác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nhận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trình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độ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lý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luận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trị</w:t>
      </w:r>
      <w:proofErr w:type="spellEnd"/>
      <w:r w:rsidRPr="00270EF6">
        <w:rPr>
          <w:sz w:val="28"/>
          <w:szCs w:val="28"/>
        </w:rPr>
        <w:t xml:space="preserve"> do </w:t>
      </w:r>
      <w:proofErr w:type="spellStart"/>
      <w:r w:rsidRPr="00270EF6">
        <w:rPr>
          <w:sz w:val="28"/>
          <w:szCs w:val="28"/>
        </w:rPr>
        <w:t>Học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viện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trị</w:t>
      </w:r>
      <w:proofErr w:type="spellEnd"/>
      <w:r w:rsidRPr="00270EF6">
        <w:rPr>
          <w:sz w:val="28"/>
          <w:szCs w:val="28"/>
        </w:rPr>
        <w:t xml:space="preserve"> - </w:t>
      </w:r>
      <w:proofErr w:type="spellStart"/>
      <w:r w:rsidRPr="00270EF6">
        <w:rPr>
          <w:sz w:val="28"/>
          <w:szCs w:val="28"/>
        </w:rPr>
        <w:t>Hành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quốc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gia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Hồ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</w:t>
      </w:r>
      <w:proofErr w:type="spellEnd"/>
      <w:r w:rsidRPr="00270EF6">
        <w:rPr>
          <w:sz w:val="28"/>
          <w:szCs w:val="28"/>
        </w:rPr>
        <w:t xml:space="preserve"> Minh </w:t>
      </w:r>
      <w:proofErr w:type="spellStart"/>
      <w:r w:rsidRPr="00270EF6">
        <w:rPr>
          <w:sz w:val="28"/>
          <w:szCs w:val="28"/>
        </w:rPr>
        <w:t>quy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định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hướng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dẫn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thực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hiện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thống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nhất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trong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phạm</w:t>
      </w:r>
      <w:proofErr w:type="spellEnd"/>
      <w:r w:rsidRPr="00270EF6">
        <w:rPr>
          <w:sz w:val="28"/>
          <w:szCs w:val="28"/>
        </w:rPr>
        <w:t xml:space="preserve"> </w:t>
      </w:r>
      <w:proofErr w:type="gramStart"/>
      <w:r w:rsidRPr="00270EF6">
        <w:rPr>
          <w:sz w:val="28"/>
          <w:szCs w:val="28"/>
        </w:rPr>
        <w:t>vi</w:t>
      </w:r>
      <w:proofErr w:type="gram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toàn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quốc</w:t>
      </w:r>
      <w:proofErr w:type="spellEnd"/>
      <w:r w:rsidRPr="00270EF6">
        <w:rPr>
          <w:sz w:val="28"/>
          <w:szCs w:val="28"/>
        </w:rPr>
        <w:t>.</w:t>
      </w:r>
    </w:p>
    <w:p w:rsidR="00BF4809" w:rsidRPr="00270EF6" w:rsidRDefault="00BF4809" w:rsidP="006F3EF2">
      <w:pPr>
        <w:shd w:val="clear" w:color="auto" w:fill="FFFFFF"/>
        <w:spacing w:line="234" w:lineRule="atLeast"/>
        <w:ind w:firstLine="720"/>
        <w:rPr>
          <w:sz w:val="28"/>
          <w:szCs w:val="28"/>
        </w:rPr>
      </w:pPr>
      <w:bookmarkStart w:id="2" w:name="dieu_5"/>
      <w:proofErr w:type="spellStart"/>
      <w:proofErr w:type="gramStart"/>
      <w:r w:rsidRPr="00270EF6">
        <w:rPr>
          <w:b/>
          <w:bCs/>
          <w:sz w:val="28"/>
          <w:szCs w:val="28"/>
          <w:shd w:val="clear" w:color="auto" w:fill="FFFF96"/>
        </w:rPr>
        <w:t>Điều</w:t>
      </w:r>
      <w:proofErr w:type="spellEnd"/>
      <w:r w:rsidRPr="00270EF6">
        <w:rPr>
          <w:b/>
          <w:bCs/>
          <w:sz w:val="28"/>
          <w:szCs w:val="28"/>
          <w:shd w:val="clear" w:color="auto" w:fill="FFFF96"/>
        </w:rPr>
        <w:t xml:space="preserve"> 5.</w:t>
      </w:r>
      <w:proofErr w:type="gramEnd"/>
      <w:r w:rsidRPr="00270EF6">
        <w:rPr>
          <w:b/>
          <w:bCs/>
          <w:sz w:val="28"/>
          <w:szCs w:val="28"/>
          <w:shd w:val="clear" w:color="auto" w:fill="FFFF96"/>
        </w:rPr>
        <w:t xml:space="preserve"> </w:t>
      </w:r>
      <w:proofErr w:type="spellStart"/>
      <w:r w:rsidRPr="00270EF6">
        <w:rPr>
          <w:b/>
          <w:bCs/>
          <w:sz w:val="28"/>
          <w:szCs w:val="28"/>
          <w:shd w:val="clear" w:color="auto" w:fill="FFFF96"/>
        </w:rPr>
        <w:t>Giá</w:t>
      </w:r>
      <w:proofErr w:type="spellEnd"/>
      <w:r w:rsidRPr="00270EF6">
        <w:rPr>
          <w:b/>
          <w:bCs/>
          <w:sz w:val="28"/>
          <w:szCs w:val="28"/>
          <w:shd w:val="clear" w:color="auto" w:fill="FFFF96"/>
        </w:rPr>
        <w:t xml:space="preserve"> </w:t>
      </w:r>
      <w:proofErr w:type="spellStart"/>
      <w:r w:rsidRPr="00270EF6">
        <w:rPr>
          <w:b/>
          <w:bCs/>
          <w:sz w:val="28"/>
          <w:szCs w:val="28"/>
          <w:shd w:val="clear" w:color="auto" w:fill="FFFF96"/>
        </w:rPr>
        <w:t>trị</w:t>
      </w:r>
      <w:proofErr w:type="spellEnd"/>
      <w:r w:rsidRPr="00270EF6">
        <w:rPr>
          <w:b/>
          <w:bCs/>
          <w:sz w:val="28"/>
          <w:szCs w:val="28"/>
          <w:shd w:val="clear" w:color="auto" w:fill="FFFF96"/>
        </w:rPr>
        <w:t xml:space="preserve"> </w:t>
      </w:r>
      <w:proofErr w:type="spellStart"/>
      <w:r w:rsidRPr="00270EF6">
        <w:rPr>
          <w:b/>
          <w:bCs/>
          <w:sz w:val="28"/>
          <w:szCs w:val="28"/>
          <w:shd w:val="clear" w:color="auto" w:fill="FFFF96"/>
        </w:rPr>
        <w:t>của</w:t>
      </w:r>
      <w:proofErr w:type="spellEnd"/>
      <w:r w:rsidRPr="00270EF6">
        <w:rPr>
          <w:b/>
          <w:bCs/>
          <w:sz w:val="28"/>
          <w:szCs w:val="28"/>
          <w:shd w:val="clear" w:color="auto" w:fill="FFFF96"/>
        </w:rPr>
        <w:t xml:space="preserve"> </w:t>
      </w:r>
      <w:proofErr w:type="spellStart"/>
      <w:r w:rsidRPr="00270EF6">
        <w:rPr>
          <w:b/>
          <w:bCs/>
          <w:sz w:val="28"/>
          <w:szCs w:val="28"/>
          <w:shd w:val="clear" w:color="auto" w:fill="FFFF96"/>
        </w:rPr>
        <w:t>giấy</w:t>
      </w:r>
      <w:proofErr w:type="spellEnd"/>
      <w:r w:rsidRPr="00270EF6">
        <w:rPr>
          <w:b/>
          <w:bCs/>
          <w:sz w:val="28"/>
          <w:szCs w:val="28"/>
          <w:shd w:val="clear" w:color="auto" w:fill="FFFF96"/>
        </w:rPr>
        <w:t xml:space="preserve"> </w:t>
      </w:r>
      <w:proofErr w:type="spellStart"/>
      <w:r w:rsidRPr="00270EF6">
        <w:rPr>
          <w:b/>
          <w:bCs/>
          <w:sz w:val="28"/>
          <w:szCs w:val="28"/>
          <w:shd w:val="clear" w:color="auto" w:fill="FFFF96"/>
        </w:rPr>
        <w:t>xác</w:t>
      </w:r>
      <w:proofErr w:type="spellEnd"/>
      <w:r w:rsidRPr="00270EF6">
        <w:rPr>
          <w:b/>
          <w:bCs/>
          <w:sz w:val="28"/>
          <w:szCs w:val="28"/>
          <w:shd w:val="clear" w:color="auto" w:fill="FFFF96"/>
        </w:rPr>
        <w:t xml:space="preserve"> </w:t>
      </w:r>
      <w:proofErr w:type="spellStart"/>
      <w:r w:rsidRPr="00270EF6">
        <w:rPr>
          <w:b/>
          <w:bCs/>
          <w:sz w:val="28"/>
          <w:szCs w:val="28"/>
          <w:shd w:val="clear" w:color="auto" w:fill="FFFF96"/>
        </w:rPr>
        <w:t>nhận</w:t>
      </w:r>
      <w:bookmarkEnd w:id="2"/>
      <w:proofErr w:type="spellEnd"/>
    </w:p>
    <w:p w:rsidR="00BF4809" w:rsidRPr="00270EF6" w:rsidRDefault="00BF4809" w:rsidP="006F3EF2">
      <w:pPr>
        <w:shd w:val="clear" w:color="auto" w:fill="FFFFFF"/>
        <w:spacing w:after="120" w:line="234" w:lineRule="atLeast"/>
        <w:ind w:firstLine="720"/>
        <w:rPr>
          <w:sz w:val="28"/>
          <w:szCs w:val="28"/>
        </w:rPr>
      </w:pPr>
      <w:r w:rsidRPr="00270EF6">
        <w:rPr>
          <w:sz w:val="28"/>
          <w:szCs w:val="28"/>
        </w:rPr>
        <w:t xml:space="preserve">- </w:t>
      </w:r>
      <w:proofErr w:type="spellStart"/>
      <w:r w:rsidRPr="00270EF6">
        <w:rPr>
          <w:sz w:val="28"/>
          <w:szCs w:val="28"/>
        </w:rPr>
        <w:t>Giấy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xác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nhận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trình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độ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lý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luận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trị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đối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với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cán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bộ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đảng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viên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đã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học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lý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luận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trị</w:t>
      </w:r>
      <w:proofErr w:type="spellEnd"/>
      <w:r w:rsidRPr="00270EF6">
        <w:rPr>
          <w:sz w:val="28"/>
          <w:szCs w:val="28"/>
        </w:rPr>
        <w:t xml:space="preserve"> ở </w:t>
      </w:r>
      <w:proofErr w:type="spellStart"/>
      <w:r w:rsidRPr="00270EF6">
        <w:rPr>
          <w:sz w:val="28"/>
          <w:szCs w:val="28"/>
        </w:rPr>
        <w:t>các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trường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ngoài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hệ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thống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trường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trị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của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đảng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được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ghi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trong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hồ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sơ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lý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lịch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của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cán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bộ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đảng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viên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và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được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công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nhận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là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tương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đương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với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tiêu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chuẩn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về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lý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luận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trị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khi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xét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dự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thi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nâng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ngạch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công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chức</w:t>
      </w:r>
      <w:proofErr w:type="spellEnd"/>
      <w:r w:rsidRPr="00270EF6">
        <w:rPr>
          <w:sz w:val="28"/>
          <w:szCs w:val="28"/>
        </w:rPr>
        <w:t>.</w:t>
      </w:r>
    </w:p>
    <w:p w:rsidR="00BF4809" w:rsidRPr="00270EF6" w:rsidRDefault="00BF4809" w:rsidP="006F3EF2">
      <w:pPr>
        <w:shd w:val="clear" w:color="auto" w:fill="FFFFFF"/>
        <w:spacing w:after="120" w:line="234" w:lineRule="atLeast"/>
        <w:ind w:firstLine="720"/>
        <w:jc w:val="both"/>
        <w:rPr>
          <w:sz w:val="28"/>
          <w:szCs w:val="28"/>
        </w:rPr>
      </w:pPr>
      <w:r w:rsidRPr="00270EF6">
        <w:rPr>
          <w:sz w:val="28"/>
          <w:szCs w:val="28"/>
        </w:rPr>
        <w:t xml:space="preserve">- </w:t>
      </w:r>
      <w:proofErr w:type="spellStart"/>
      <w:r w:rsidRPr="00270EF6">
        <w:rPr>
          <w:sz w:val="28"/>
          <w:szCs w:val="28"/>
        </w:rPr>
        <w:t>Giấy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xác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nhận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trình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độ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lý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luận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trị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đối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với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cán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bộ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đảng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viên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đã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học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đại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học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trị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chuyên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ngành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và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sau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đại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học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tại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Học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viện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trị</w:t>
      </w:r>
      <w:proofErr w:type="spellEnd"/>
      <w:r w:rsidRPr="00270EF6">
        <w:rPr>
          <w:sz w:val="28"/>
          <w:szCs w:val="28"/>
        </w:rPr>
        <w:t xml:space="preserve"> - </w:t>
      </w:r>
      <w:proofErr w:type="spellStart"/>
      <w:r w:rsidRPr="00270EF6">
        <w:rPr>
          <w:sz w:val="28"/>
          <w:szCs w:val="28"/>
        </w:rPr>
        <w:t>Hành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quốc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gia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Hồ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</w:t>
      </w:r>
      <w:proofErr w:type="spellEnd"/>
      <w:r w:rsidRPr="00270EF6">
        <w:rPr>
          <w:sz w:val="28"/>
          <w:szCs w:val="28"/>
        </w:rPr>
        <w:t xml:space="preserve"> Minh </w:t>
      </w:r>
      <w:proofErr w:type="spellStart"/>
      <w:r w:rsidRPr="00270EF6">
        <w:rPr>
          <w:sz w:val="28"/>
          <w:szCs w:val="28"/>
        </w:rPr>
        <w:t>được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ghi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trong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hồ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sơ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lý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lịch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của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cán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bộ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đảng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viên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và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được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công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nhận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là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tương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đương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với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tiêu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chuẩn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về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lý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luận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trị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khi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xét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dự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thi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nâng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ngạch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công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chức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quy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hoạch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đề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bạt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bổ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nhiệm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cán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bộ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lãnh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đạo</w:t>
      </w:r>
      <w:proofErr w:type="spellEnd"/>
      <w:r w:rsidRPr="00270EF6">
        <w:rPr>
          <w:sz w:val="28"/>
          <w:szCs w:val="28"/>
        </w:rPr>
        <w:t xml:space="preserve">, </w:t>
      </w:r>
      <w:proofErr w:type="spellStart"/>
      <w:r w:rsidRPr="00270EF6">
        <w:rPr>
          <w:sz w:val="28"/>
          <w:szCs w:val="28"/>
        </w:rPr>
        <w:t>quản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lý</w:t>
      </w:r>
      <w:proofErr w:type="spellEnd"/>
      <w:r w:rsidRPr="00270EF6">
        <w:rPr>
          <w:sz w:val="28"/>
          <w:szCs w:val="28"/>
        </w:rPr>
        <w:t>.</w:t>
      </w:r>
    </w:p>
    <w:p w:rsidR="00BF4809" w:rsidRPr="00270EF6" w:rsidRDefault="00BF4809" w:rsidP="006F3EF2">
      <w:pPr>
        <w:shd w:val="clear" w:color="auto" w:fill="FFFFFF"/>
        <w:spacing w:after="120" w:line="234" w:lineRule="atLeast"/>
        <w:ind w:firstLine="720"/>
        <w:rPr>
          <w:sz w:val="28"/>
          <w:szCs w:val="28"/>
        </w:rPr>
      </w:pPr>
      <w:proofErr w:type="spellStart"/>
      <w:proofErr w:type="gramStart"/>
      <w:r w:rsidRPr="00270EF6">
        <w:rPr>
          <w:b/>
          <w:bCs/>
          <w:sz w:val="28"/>
          <w:szCs w:val="28"/>
        </w:rPr>
        <w:t>Điều</w:t>
      </w:r>
      <w:proofErr w:type="spellEnd"/>
      <w:r w:rsidRPr="00270EF6">
        <w:rPr>
          <w:b/>
          <w:bCs/>
          <w:sz w:val="28"/>
          <w:szCs w:val="28"/>
        </w:rPr>
        <w:t xml:space="preserve"> 6.</w:t>
      </w:r>
      <w:proofErr w:type="gramEnd"/>
      <w:r w:rsidRPr="00270EF6">
        <w:rPr>
          <w:b/>
          <w:bCs/>
          <w:sz w:val="28"/>
          <w:szCs w:val="28"/>
        </w:rPr>
        <w:t xml:space="preserve"> </w:t>
      </w:r>
      <w:proofErr w:type="spellStart"/>
      <w:r w:rsidRPr="00270EF6">
        <w:rPr>
          <w:b/>
          <w:bCs/>
          <w:sz w:val="28"/>
          <w:szCs w:val="28"/>
        </w:rPr>
        <w:t>Hiệu</w:t>
      </w:r>
      <w:proofErr w:type="spellEnd"/>
      <w:r w:rsidRPr="00270EF6">
        <w:rPr>
          <w:b/>
          <w:bCs/>
          <w:sz w:val="28"/>
          <w:szCs w:val="28"/>
        </w:rPr>
        <w:t xml:space="preserve"> </w:t>
      </w:r>
      <w:proofErr w:type="spellStart"/>
      <w:r w:rsidRPr="00270EF6">
        <w:rPr>
          <w:b/>
          <w:bCs/>
          <w:sz w:val="28"/>
          <w:szCs w:val="28"/>
        </w:rPr>
        <w:t>lực</w:t>
      </w:r>
      <w:proofErr w:type="spellEnd"/>
      <w:r w:rsidRPr="00270EF6">
        <w:rPr>
          <w:b/>
          <w:bCs/>
          <w:sz w:val="28"/>
          <w:szCs w:val="28"/>
        </w:rPr>
        <w:t xml:space="preserve"> </w:t>
      </w:r>
      <w:proofErr w:type="spellStart"/>
      <w:r w:rsidRPr="00270EF6">
        <w:rPr>
          <w:b/>
          <w:bCs/>
          <w:sz w:val="28"/>
          <w:szCs w:val="28"/>
        </w:rPr>
        <w:t>thi</w:t>
      </w:r>
      <w:proofErr w:type="spellEnd"/>
      <w:r w:rsidRPr="00270EF6">
        <w:rPr>
          <w:b/>
          <w:bCs/>
          <w:sz w:val="28"/>
          <w:szCs w:val="28"/>
        </w:rPr>
        <w:t xml:space="preserve"> </w:t>
      </w:r>
      <w:proofErr w:type="spellStart"/>
      <w:r w:rsidRPr="00270EF6">
        <w:rPr>
          <w:b/>
          <w:bCs/>
          <w:sz w:val="28"/>
          <w:szCs w:val="28"/>
        </w:rPr>
        <w:t>hành</w:t>
      </w:r>
      <w:proofErr w:type="spellEnd"/>
    </w:p>
    <w:p w:rsidR="00BF4809" w:rsidRPr="00270EF6" w:rsidRDefault="00BF4809" w:rsidP="006F3EF2">
      <w:pPr>
        <w:shd w:val="clear" w:color="auto" w:fill="FFFFFF"/>
        <w:spacing w:after="120" w:line="234" w:lineRule="atLeast"/>
        <w:ind w:firstLine="720"/>
        <w:rPr>
          <w:sz w:val="28"/>
          <w:szCs w:val="28"/>
        </w:rPr>
      </w:pPr>
      <w:proofErr w:type="spellStart"/>
      <w:r w:rsidRPr="00270EF6">
        <w:rPr>
          <w:sz w:val="28"/>
          <w:szCs w:val="28"/>
        </w:rPr>
        <w:t>Quy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định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này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thay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thế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các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quy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định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trước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đây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có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liên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quan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đến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xác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định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trình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độ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lý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luận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chính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trị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và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được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thực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hiện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kể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từ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ngày</w:t>
      </w:r>
      <w:proofErr w:type="spellEnd"/>
      <w:r w:rsidRPr="00270EF6">
        <w:rPr>
          <w:sz w:val="28"/>
          <w:szCs w:val="28"/>
        </w:rPr>
        <w:t xml:space="preserve"> </w:t>
      </w:r>
      <w:proofErr w:type="spellStart"/>
      <w:r w:rsidRPr="00270EF6">
        <w:rPr>
          <w:sz w:val="28"/>
          <w:szCs w:val="28"/>
        </w:rPr>
        <w:t>ký</w:t>
      </w:r>
      <w:proofErr w:type="spellEnd"/>
      <w:proofErr w:type="gramStart"/>
      <w:r w:rsidRPr="00270EF6">
        <w:rPr>
          <w:sz w:val="28"/>
          <w:szCs w:val="28"/>
        </w:rPr>
        <w:t>./</w:t>
      </w:r>
      <w:proofErr w:type="gramEnd"/>
      <w:r w:rsidRPr="00270EF6">
        <w:rPr>
          <w:sz w:val="28"/>
          <w:szCs w:val="28"/>
        </w:rPr>
        <w:t>.</w:t>
      </w:r>
    </w:p>
    <w:p w:rsidR="00BF4809" w:rsidRPr="00270EF6" w:rsidRDefault="00BF4809" w:rsidP="00BF4809">
      <w:pPr>
        <w:shd w:val="clear" w:color="auto" w:fill="FFFFFF"/>
        <w:spacing w:after="120" w:line="234" w:lineRule="atLeast"/>
        <w:rPr>
          <w:sz w:val="28"/>
          <w:szCs w:val="28"/>
        </w:rPr>
      </w:pPr>
      <w:r w:rsidRPr="00270EF6">
        <w:rPr>
          <w:sz w:val="28"/>
          <w:szCs w:val="28"/>
        </w:rPr>
        <w:t> </w:t>
      </w:r>
    </w:p>
    <w:tbl>
      <w:tblPr>
        <w:tblW w:w="89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6"/>
        <w:gridCol w:w="5569"/>
      </w:tblGrid>
      <w:tr w:rsidR="00BF4809" w:rsidRPr="00270EF6" w:rsidTr="00BF4809">
        <w:trPr>
          <w:tblCellSpacing w:w="0" w:type="dxa"/>
        </w:trPr>
        <w:tc>
          <w:tcPr>
            <w:tcW w:w="33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809" w:rsidRPr="00270EF6" w:rsidRDefault="00BF4809" w:rsidP="00BF4809">
            <w:pPr>
              <w:spacing w:after="120" w:line="234" w:lineRule="atLeast"/>
              <w:jc w:val="center"/>
              <w:rPr>
                <w:sz w:val="28"/>
                <w:szCs w:val="28"/>
              </w:rPr>
            </w:pPr>
            <w:r w:rsidRPr="00270E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809" w:rsidRPr="00270EF6" w:rsidRDefault="00BF4809" w:rsidP="00BF4809">
            <w:pPr>
              <w:spacing w:after="120" w:line="234" w:lineRule="atLeast"/>
              <w:jc w:val="center"/>
              <w:rPr>
                <w:sz w:val="28"/>
                <w:szCs w:val="28"/>
              </w:rPr>
            </w:pPr>
            <w:r w:rsidRPr="00270EF6">
              <w:rPr>
                <w:b/>
                <w:bCs/>
                <w:sz w:val="28"/>
                <w:szCs w:val="28"/>
              </w:rPr>
              <w:t>T/M BAN BÍ THƯ</w:t>
            </w:r>
            <w:r w:rsidRPr="00270EF6">
              <w:rPr>
                <w:b/>
                <w:bCs/>
                <w:sz w:val="28"/>
                <w:szCs w:val="28"/>
              </w:rPr>
              <w:br/>
            </w:r>
            <w:r w:rsidRPr="00270EF6">
              <w:rPr>
                <w:b/>
                <w:bCs/>
                <w:sz w:val="28"/>
                <w:szCs w:val="28"/>
              </w:rPr>
              <w:br/>
            </w:r>
            <w:r w:rsidRPr="00270EF6">
              <w:rPr>
                <w:b/>
                <w:bCs/>
                <w:sz w:val="28"/>
                <w:szCs w:val="28"/>
              </w:rPr>
              <w:br/>
            </w:r>
            <w:proofErr w:type="spellStart"/>
            <w:r w:rsidR="00270EF6" w:rsidRPr="00270EF6">
              <w:rPr>
                <w:bCs/>
                <w:sz w:val="28"/>
                <w:szCs w:val="28"/>
              </w:rPr>
              <w:t>Đã</w:t>
            </w:r>
            <w:proofErr w:type="spellEnd"/>
            <w:r w:rsidR="00270EF6" w:rsidRPr="00270E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70EF6" w:rsidRPr="00270EF6">
              <w:rPr>
                <w:bCs/>
                <w:sz w:val="28"/>
                <w:szCs w:val="28"/>
              </w:rPr>
              <w:t>ký</w:t>
            </w:r>
            <w:proofErr w:type="spellEnd"/>
            <w:r w:rsidRPr="00270EF6">
              <w:rPr>
                <w:b/>
                <w:bCs/>
                <w:sz w:val="28"/>
                <w:szCs w:val="28"/>
              </w:rPr>
              <w:br/>
            </w:r>
            <w:r w:rsidRPr="00270EF6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270EF6">
              <w:rPr>
                <w:b/>
                <w:bCs/>
                <w:sz w:val="28"/>
                <w:szCs w:val="28"/>
              </w:rPr>
              <w:t>Trương</w:t>
            </w:r>
            <w:proofErr w:type="spellEnd"/>
            <w:r w:rsidRPr="00270E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0EF6">
              <w:rPr>
                <w:b/>
                <w:bCs/>
                <w:sz w:val="28"/>
                <w:szCs w:val="28"/>
              </w:rPr>
              <w:t>Tấn</w:t>
            </w:r>
            <w:proofErr w:type="spellEnd"/>
            <w:r w:rsidRPr="00270EF6">
              <w:rPr>
                <w:b/>
                <w:bCs/>
                <w:sz w:val="28"/>
                <w:szCs w:val="28"/>
              </w:rPr>
              <w:t xml:space="preserve"> Sang</w:t>
            </w:r>
          </w:p>
        </w:tc>
      </w:tr>
    </w:tbl>
    <w:p w:rsidR="00EC34A3" w:rsidRPr="00270EF6" w:rsidRDefault="00EC34A3">
      <w:pPr>
        <w:rPr>
          <w:sz w:val="28"/>
          <w:szCs w:val="28"/>
        </w:rPr>
      </w:pPr>
    </w:p>
    <w:sectPr w:rsidR="00EC34A3" w:rsidRPr="00270EF6" w:rsidSect="00A32790">
      <w:pgSz w:w="11907" w:h="16840" w:code="9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F4809"/>
    <w:rsid w:val="00270EF6"/>
    <w:rsid w:val="00424624"/>
    <w:rsid w:val="00496702"/>
    <w:rsid w:val="00576CEF"/>
    <w:rsid w:val="006F3EF2"/>
    <w:rsid w:val="007D2F3C"/>
    <w:rsid w:val="008D6CDE"/>
    <w:rsid w:val="00A32790"/>
    <w:rsid w:val="00BF4809"/>
    <w:rsid w:val="00EC34A3"/>
    <w:rsid w:val="00F43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C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8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F4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NHC</cp:lastModifiedBy>
  <cp:revision>6</cp:revision>
  <dcterms:created xsi:type="dcterms:W3CDTF">2016-05-12T03:43:00Z</dcterms:created>
  <dcterms:modified xsi:type="dcterms:W3CDTF">2020-06-22T03:15:00Z</dcterms:modified>
</cp:coreProperties>
</file>